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facing consequences when they do not.</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there must be consequences for those nations that break the rules—whether they are nonproliferation obligations, trade agreements, or human rights commitments.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consequences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4 references coded [ 0.78%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increase the costs and consequences that adversaries face as a result of their actions.</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Through the continued use of such law enforcement actions, the United States Government can reduce the risk of cyber threats by demonstrating that there are real consequences to malicious cyber activity – whether or not those responsible are associated with a foreign government.</w:t>
      </w:r>
    </w:p>
    <w:p>
      <w:pPr>
        <w:pStyle w:val="TextBody"/>
        <w:bidi w:val="0"/>
        <w:spacing w:before="113" w:after="113"/>
        <w:ind w:left="113" w:right="113" w:hanging="0"/>
        <w:jc w:val="left"/>
        <w:rPr>
          <w:highlight w:val="lightGray"/>
        </w:rPr>
      </w:pPr>
      <w:r>
        <w:rPr>
          <w:highlight w:val="lightGray"/>
        </w:rPr>
        <w:t>Reference 3 - 0.29% Coverage</w:t>
      </w:r>
    </w:p>
    <w:p>
      <w:pPr>
        <w:pStyle w:val="TextBody"/>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However, the United States Government will remain ambiguous in its statements on thresholds for response and consequences of cyber threats in order to discourage preemption or malicious cyber activities just below the threshold for response.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