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4 references coded [ 0.24%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This will allow America to leverage our engagement abroad on behalf of a world in which individuals enjoy more freedom and opportunity, and nations have incentives to act responsibly, while facing consequences when they do not.</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Rules of the road must be followed, and there must be consequences for those nations that break the rules—whether they are nonproliferation obligations, trade agreements, or human rights commitments.</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jc w:val="left"/>
        <w:rPr/>
      </w:pPr>
      <w:r>
        <w:rPr/>
        <w:t>To adversarial governments, we offer a clear choice: abide by international norms, and achieve the political and economic benefits that come with greater integration with the international community; or refuse to accept this pathway, and bear the consequences of that decision, including greater isolation.</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And we will also pursue meaningful consequences for countries that fail to meet their obligations under the NPT or to meet the requirements for withdrawing from it.</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1 reference coded [ 0.06%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If deterrence fails, U.S. forces will be ready to project power globally to defeat and deny aggression in multiple theaters.</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4 references coded [ 0.78%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increase the costs and consequences that adversaries face as a result of their actions.</w:t>
      </w:r>
    </w:p>
    <w:p>
      <w:pPr>
        <w:pStyle w:val="BodyText"/>
        <w:bidi w:val="0"/>
        <w:spacing w:before="0" w:after="0"/>
        <w:ind w:hanging="0" w:left="150" w:right="150"/>
        <w:jc w:val="left"/>
        <w:rPr>
          <w:shd w:fill="D3D3D3" w:val="clear"/>
        </w:rPr>
      </w:pPr>
      <w:r>
        <w:rPr>
          <w:shd w:fill="D3D3D3" w:val="clear"/>
        </w:rPr>
        <w:t>Reference 2 - 0.22% Coverage</w:t>
      </w:r>
    </w:p>
    <w:p>
      <w:pPr>
        <w:pStyle w:val="BodyText"/>
        <w:bidi w:val="0"/>
        <w:spacing w:before="0" w:after="0"/>
        <w:jc w:val="left"/>
        <w:rPr/>
      </w:pPr>
      <w:r>
        <w:rPr/>
        <w:t>Through the continued use of such law enforcement actions, the United States Government can reduce the risk of cyber threats by demonstrating that there are real consequences to malicious cyber activity – whether or not those responsible are associated with a foreign government.</w:t>
      </w:r>
    </w:p>
    <w:p>
      <w:pPr>
        <w:pStyle w:val="BodyText"/>
        <w:bidi w:val="0"/>
        <w:spacing w:before="0" w:after="0"/>
        <w:ind w:hanging="0" w:left="150" w:right="150"/>
        <w:jc w:val="left"/>
        <w:rPr>
          <w:shd w:fill="D3D3D3" w:val="clear"/>
        </w:rPr>
      </w:pPr>
      <w:r>
        <w:rPr>
          <w:shd w:fill="D3D3D3" w:val="clear"/>
        </w:rPr>
        <w:t>Reference 3 - 0.29% Coverage</w:t>
      </w:r>
    </w:p>
    <w:p>
      <w:pPr>
        <w:pStyle w:val="BodyText"/>
        <w:bidi w:val="0"/>
        <w:spacing w:before="0" w:after="0"/>
        <w:jc w:val="left"/>
        <w:rPr/>
      </w:pPr>
      <w:r>
        <w:rPr/>
        <w:t>Promoting a nuanced and graduated declaratory policy and strategic communications that highlight the United States Government commitment to using its capabilities to defend against cyber attacks, but remains ambiguous on thresholds for response and consequences to discourage preemption or malicious cyber activities just below the threshold for response.</w:t>
      </w:r>
    </w:p>
    <w:p>
      <w:pPr>
        <w:pStyle w:val="BodyText"/>
        <w:bidi w:val="0"/>
        <w:spacing w:before="0" w:after="0"/>
        <w:ind w:hanging="0" w:left="150" w:right="150"/>
        <w:jc w:val="left"/>
        <w:rPr>
          <w:shd w:fill="D3D3D3" w:val="clear"/>
        </w:rPr>
      </w:pPr>
      <w:r>
        <w:rPr>
          <w:shd w:fill="D3D3D3" w:val="clear"/>
        </w:rPr>
        <w:t>Reference 4 - 0.20% Coverage</w:t>
      </w:r>
    </w:p>
    <w:p>
      <w:pPr>
        <w:pStyle w:val="BodyText"/>
        <w:bidi w:val="0"/>
        <w:spacing w:before="0" w:after="0"/>
        <w:jc w:val="left"/>
        <w:rPr/>
      </w:pPr>
      <w:r>
        <w:rPr/>
        <w:t>However, the United States Government will remain ambiguous in its statements on thresholds for response and consequences of cyber threats in order to discourage preemption or malicious cyber activities just below the threshold for response.</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1 reference coded [ 0.05%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e United States will impose swift and costly consequences on foreign governments, criminals, and other actors who undertake signiﬁ cant malicious cyber activities.</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11 references coded [ 2.26% Coverage]</w:t>
      </w:r>
    </w:p>
    <w:p>
      <w:pPr>
        <w:pStyle w:val="BodyText"/>
        <w:bidi w:val="0"/>
        <w:spacing w:before="0" w:after="0"/>
        <w:ind w:hanging="0" w:left="150" w:right="150"/>
        <w:jc w:val="left"/>
        <w:rPr>
          <w:shd w:fill="D3D3D3" w:val="clear"/>
        </w:rPr>
      </w:pPr>
      <w:r>
        <w:rPr>
          <w:shd w:fill="D3D3D3" w:val="clear"/>
        </w:rPr>
        <w:t>Reference 1 - 0.18% Coverage</w:t>
      </w:r>
    </w:p>
    <w:p>
      <w:pPr>
        <w:pStyle w:val="BodyText"/>
        <w:bidi w:val="0"/>
        <w:spacing w:before="0" w:after="0"/>
        <w:jc w:val="left"/>
        <w:rPr/>
      </w:pPr>
      <w:r>
        <w:rPr/>
        <w:t>We will simultaneously use a consequence-driven approach to prioritize actions that reduce the potential that the most advanced adversaries could cause large-scale or long-duration disruptions to critical infrastructure.</w:t>
      </w:r>
    </w:p>
    <w:p>
      <w:pPr>
        <w:pStyle w:val="BodyText"/>
        <w:bidi w:val="0"/>
        <w:spacing w:before="0" w:after="0"/>
        <w:ind w:hanging="0" w:left="150" w:right="150"/>
        <w:jc w:val="left"/>
        <w:rPr>
          <w:shd w:fill="D3D3D3" w:val="clear"/>
        </w:rPr>
      </w:pPr>
      <w:r>
        <w:rPr>
          <w:shd w:fill="D3D3D3" w:val="clear"/>
        </w:rPr>
        <w:t>Reference 2 - 0.26% Coverage</w:t>
      </w:r>
    </w:p>
    <w:p>
      <w:pPr>
        <w:pStyle w:val="BodyText"/>
        <w:bidi w:val="0"/>
        <w:spacing w:before="0" w:after="0"/>
        <w:jc w:val="left"/>
        <w:rPr/>
      </w:pPr>
      <w:r>
        <w:rPr/>
        <w:t xml:space="preserve">The Admin- </w:t>
        <w:br/>
        <w:t xml:space="preserve">istration will clarify the roles and responsibilities of Federal agencies and the expectations on the private sector related to cybersecurity risk management and incident response. Clarity will enable proactive risk management that comprehensively </w:t>
        <w:br/>
        <w:t>addresses bilities, and consequences. threats, vulnera</w:t>
      </w:r>
    </w:p>
    <w:p>
      <w:pPr>
        <w:pStyle w:val="BodyText"/>
        <w:bidi w:val="0"/>
        <w:spacing w:before="0" w:after="0"/>
        <w:ind w:hanging="0" w:left="150" w:right="150"/>
        <w:jc w:val="left"/>
        <w:rPr>
          <w:shd w:fill="D3D3D3" w:val="clear"/>
        </w:rPr>
      </w:pPr>
      <w:r>
        <w:rPr>
          <w:shd w:fill="D3D3D3" w:val="clear"/>
        </w:rPr>
        <w:t>Reference 3 - 0.27% Coverage</w:t>
      </w:r>
    </w:p>
    <w:p>
      <w:pPr>
        <w:pStyle w:val="BodyText"/>
        <w:bidi w:val="0"/>
        <w:spacing w:before="0" w:after="0"/>
        <w:jc w:val="left"/>
        <w:rPr/>
      </w:pPr>
      <w:r>
        <w:rPr/>
        <w:t>The Administration will work with the Congress to update electronic surveillance and computer crime statutes to enhance law enforcement’s capabilities to lawfully gather necessary evidence of criminal activity, disrupt criminal infrastructure through civil injunctions, and impose appropriate consequences upon malicious</w:t>
      </w:r>
    </w:p>
    <w:p>
      <w:pPr>
        <w:pStyle w:val="BodyText"/>
        <w:bidi w:val="0"/>
        <w:spacing w:before="0" w:after="0"/>
        <w:ind w:hanging="0" w:left="150" w:right="150"/>
        <w:jc w:val="left"/>
        <w:rPr>
          <w:shd w:fill="D3D3D3" w:val="clear"/>
        </w:rPr>
      </w:pPr>
      <w:r>
        <w:rPr>
          <w:shd w:fill="D3D3D3" w:val="clear"/>
        </w:rPr>
        <w:t>Reference 4 - 0.20% Coverage</w:t>
      </w:r>
    </w:p>
    <w:p>
      <w:pPr>
        <w:pStyle w:val="BodyText"/>
        <w:bidi w:val="0"/>
        <w:spacing w:before="0" w:after="0"/>
        <w:jc w:val="left"/>
        <w:rPr/>
      </w:pPr>
      <w:r>
        <w:rPr/>
        <w:t>As the United States continues to promote consensus on what constitutes responsible state behavior in cyberspace, we must also work to ensure that there are consequences for irresponsible behavior that harms the United States and our partners.</w:t>
      </w:r>
    </w:p>
    <w:p>
      <w:pPr>
        <w:pStyle w:val="BodyText"/>
        <w:bidi w:val="0"/>
        <w:spacing w:before="0" w:after="0"/>
        <w:ind w:hanging="0" w:left="150" w:right="150"/>
        <w:jc w:val="left"/>
        <w:rPr>
          <w:shd w:fill="D3D3D3" w:val="clear"/>
        </w:rPr>
      </w:pPr>
      <w:r>
        <w:rPr>
          <w:shd w:fill="D3D3D3" w:val="clear"/>
        </w:rPr>
        <w:t>Reference 5 - 0.23% Coverage</w:t>
      </w:r>
    </w:p>
    <w:p>
      <w:pPr>
        <w:pStyle w:val="BodyText"/>
        <w:bidi w:val="0"/>
        <w:spacing w:before="0" w:after="0"/>
        <w:jc w:val="left"/>
        <w:rPr/>
      </w:pPr>
      <w:r>
        <w:rPr/>
        <w:t>The United States will formalize and make routine how we work with like-minded partners to attribute and deter malicious cyber activities with integrated strategies that impose swift, costly, and transparent consequences when malicious actors harm the United States or our partners.</w:t>
      </w:r>
    </w:p>
    <w:p>
      <w:pPr>
        <w:pStyle w:val="BodyText"/>
        <w:bidi w:val="0"/>
        <w:spacing w:before="0" w:after="0"/>
        <w:ind w:hanging="0" w:left="150" w:right="150"/>
        <w:jc w:val="left"/>
        <w:rPr>
          <w:shd w:fill="D3D3D3" w:val="clear"/>
        </w:rPr>
      </w:pPr>
      <w:r>
        <w:rPr>
          <w:shd w:fill="D3D3D3" w:val="clear"/>
        </w:rPr>
        <w:t>Reference 6 - 0.15% Coverage</w:t>
      </w:r>
    </w:p>
    <w:p>
      <w:pPr>
        <w:pStyle w:val="BodyText"/>
        <w:bidi w:val="0"/>
        <w:spacing w:before="0" w:after="0"/>
        <w:jc w:val="left"/>
        <w:rPr/>
      </w:pPr>
      <w:r>
        <w:rPr/>
        <w:t xml:space="preserve">IMPOSE CONSEQUENCES: The United States will develop swift and transparent consequences, </w:t>
        <w:br/>
        <w:t>which we will impose consistent with our obligations and commitments to deter future bad behavior.</w:t>
      </w:r>
    </w:p>
    <w:p>
      <w:pPr>
        <w:pStyle w:val="BodyText"/>
        <w:bidi w:val="0"/>
        <w:spacing w:before="0" w:after="0"/>
        <w:ind w:hanging="0" w:left="150" w:right="150"/>
        <w:jc w:val="left"/>
        <w:rPr>
          <w:shd w:fill="D3D3D3" w:val="clear"/>
        </w:rPr>
      </w:pPr>
      <w:r>
        <w:rPr>
          <w:shd w:fill="D3D3D3" w:val="clear"/>
        </w:rPr>
        <w:t>Reference 7 - 0.20% Coverage</w:t>
      </w:r>
    </w:p>
    <w:p>
      <w:pPr>
        <w:pStyle w:val="BodyText"/>
        <w:bidi w:val="0"/>
        <w:spacing w:before="0" w:after="0"/>
        <w:jc w:val="left"/>
        <w:rPr/>
      </w:pPr>
      <w:r>
        <w:rPr/>
        <w:t>he Administration will conduct interagency policy planning for the time periods leading up to, during, and after the imposition of consequences to ensure a timely and consistent process for responding to and deterring malicious cyber activities.</w:t>
      </w:r>
    </w:p>
    <w:p>
      <w:pPr>
        <w:pStyle w:val="BodyText"/>
        <w:bidi w:val="0"/>
        <w:spacing w:before="0" w:after="0"/>
        <w:ind w:hanging="0" w:left="150" w:right="150"/>
        <w:jc w:val="left"/>
        <w:rPr>
          <w:shd w:fill="D3D3D3" w:val="clear"/>
        </w:rPr>
      </w:pPr>
      <w:r>
        <w:rPr>
          <w:shd w:fill="D3D3D3" w:val="clear"/>
        </w:rPr>
        <w:t>Reference 8 - 0.15% Coverage</w:t>
      </w:r>
    </w:p>
    <w:p>
      <w:pPr>
        <w:pStyle w:val="BodyText"/>
        <w:bidi w:val="0"/>
        <w:spacing w:before="0" w:after="0"/>
        <w:jc w:val="left"/>
        <w:rPr/>
      </w:pPr>
      <w:r>
        <w:rPr/>
        <w:t>The United States will work with partners when appropriate to impose consequences against malicious cyber actors in response to their activities against our nation and interests.</w:t>
      </w:r>
    </w:p>
    <w:p>
      <w:pPr>
        <w:pStyle w:val="BodyText"/>
        <w:bidi w:val="0"/>
        <w:spacing w:before="0" w:after="0"/>
        <w:ind w:hanging="0" w:left="150" w:right="150"/>
        <w:jc w:val="left"/>
        <w:rPr>
          <w:shd w:fill="D3D3D3" w:val="clear"/>
        </w:rPr>
      </w:pPr>
      <w:r>
        <w:rPr>
          <w:shd w:fill="D3D3D3" w:val="clear"/>
        </w:rPr>
        <w:t>Reference 9 - 0.16% Coverage</w:t>
      </w:r>
    </w:p>
    <w:p>
      <w:pPr>
        <w:pStyle w:val="BodyText"/>
        <w:bidi w:val="0"/>
        <w:spacing w:before="0" w:after="0"/>
        <w:jc w:val="left"/>
        <w:rPr/>
      </w:pPr>
      <w:r>
        <w:rPr/>
        <w:t>BUILD A CYBER DETERRENCE INITIATIVE: The imposition of consequences will be more impactful and send a stronger message if it is carried out in concert with a broader coalition of like-minded states.</w:t>
      </w:r>
    </w:p>
    <w:p>
      <w:pPr>
        <w:pStyle w:val="BodyText"/>
        <w:bidi w:val="0"/>
        <w:spacing w:before="0" w:after="0"/>
        <w:ind w:hanging="0" w:left="150" w:right="150"/>
        <w:jc w:val="left"/>
        <w:rPr>
          <w:shd w:fill="D3D3D3" w:val="clear"/>
        </w:rPr>
      </w:pPr>
      <w:r>
        <w:rPr>
          <w:shd w:fill="D3D3D3" w:val="clear"/>
        </w:rPr>
        <w:t>Reference 10 - 0.18% Coverage</w:t>
      </w:r>
    </w:p>
    <w:p>
      <w:pPr>
        <w:pStyle w:val="BodyText"/>
        <w:bidi w:val="0"/>
        <w:spacing w:before="0" w:after="0"/>
        <w:jc w:val="left"/>
        <w:rPr/>
      </w:pPr>
      <w:r>
        <w:rPr/>
        <w:t>The United States will launch an international Cyber Deterrence Initiative to build such a coalition and develop tailored strategies to ensure adversaries understand the consequences of their malicious cyber behavior.</w:t>
      </w:r>
    </w:p>
    <w:p>
      <w:pPr>
        <w:pStyle w:val="BodyText"/>
        <w:bidi w:val="0"/>
        <w:spacing w:before="0" w:after="0"/>
        <w:ind w:hanging="0" w:left="150" w:right="150"/>
        <w:jc w:val="left"/>
        <w:rPr>
          <w:shd w:fill="D3D3D3" w:val="clear"/>
        </w:rPr>
      </w:pPr>
      <w:r>
        <w:rPr>
          <w:shd w:fill="D3D3D3" w:val="clear"/>
        </w:rPr>
        <w:t>Reference 11 - 0.28% Coverage</w:t>
      </w:r>
    </w:p>
    <w:p>
      <w:pPr>
        <w:pStyle w:val="BodyText"/>
        <w:bidi w:val="0"/>
        <w:spacing w:before="0" w:after="0"/>
        <w:jc w:val="left"/>
        <w:rPr/>
      </w:pPr>
      <w:r>
        <w:rPr/>
        <w:t>The United States will work with like-minded states to coordinate and support each other’s responses to significant malicious cyber incidents, including through intelligence sharing, buttressing of attribution claims, public statements of support for responsive actions taken, and joint imposition of consequences against malign actors.</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1 reference coded [ 0.55% Coverage]</w:t>
      </w:r>
    </w:p>
    <w:p>
      <w:pPr>
        <w:pStyle w:val="BodyText"/>
        <w:bidi w:val="0"/>
        <w:spacing w:before="0" w:after="0"/>
        <w:ind w:hanging="0" w:left="150" w:right="150"/>
        <w:jc w:val="left"/>
        <w:rPr>
          <w:shd w:fill="D3D3D3" w:val="clear"/>
        </w:rPr>
      </w:pPr>
      <w:r>
        <w:rPr>
          <w:shd w:fill="D3D3D3" w:val="clear"/>
        </w:rPr>
        <w:t>Reference 1 - 0.55% Coverage</w:t>
      </w:r>
    </w:p>
    <w:p>
      <w:pPr>
        <w:pStyle w:val="BodyText"/>
        <w:bidi w:val="0"/>
        <w:spacing w:before="0" w:after="0"/>
        <w:jc w:val="left"/>
        <w:rPr/>
      </w:pPr>
      <w:r>
        <w:rPr/>
        <w:t>Integrated Deterrence influences adversary decision calculus by affecting perception of costs, benefits, and consequences of restraint.</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1 reference coded [ 0.07%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We are constraining Russia’s strategic economic sectors, including defense and aerospace, and we will continue to counter Russia’s attempts to weaken and destabilize sovereign nations and undermine multilateral institutions.</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3 references coded [ 0.29%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We will do so by demonstrating to economies and societies the value of openness and jointly imposing consequences for behavior that runs counter to agreed norms of state behavior.</w:t>
      </w:r>
    </w:p>
    <w:p>
      <w:pPr>
        <w:pStyle w:val="BodyText"/>
        <w:bidi w:val="0"/>
        <w:spacing w:before="0" w:after="0"/>
        <w:ind w:hanging="0" w:left="150" w:right="150"/>
        <w:jc w:val="left"/>
        <w:rPr>
          <w:shd w:fill="D3D3D3" w:val="clear"/>
        </w:rPr>
      </w:pPr>
      <w:r>
        <w:rPr>
          <w:shd w:fill="D3D3D3" w:val="clear"/>
        </w:rPr>
        <w:t>Reference 2 - 0.10% Coverage</w:t>
      </w:r>
    </w:p>
    <w:p>
      <w:pPr>
        <w:pStyle w:val="BodyText"/>
        <w:bidi w:val="0"/>
        <w:spacing w:before="0" w:after="0"/>
        <w:jc w:val="left"/>
        <w:rPr/>
      </w:pPr>
      <w:r>
        <w:rPr/>
        <w:t>Close cooperation with an affected ally or partner demonstrates solidarity in the face of adversary activity and can accelerate efforts to expose counternormative state behavior and impose consequences.</w:t>
      </w:r>
    </w:p>
    <w:p>
      <w:pPr>
        <w:pStyle w:val="BodyText"/>
        <w:bidi w:val="0"/>
        <w:spacing w:before="0" w:after="0"/>
        <w:ind w:hanging="0" w:left="150" w:right="150"/>
        <w:jc w:val="left"/>
        <w:rPr>
          <w:shd w:fill="D3D3D3" w:val="clear"/>
        </w:rPr>
      </w:pPr>
      <w:r>
        <w:rPr>
          <w:shd w:fill="D3D3D3" w:val="clear"/>
        </w:rPr>
        <w:t>Reference 3 - 0.11% Coverage</w:t>
      </w:r>
    </w:p>
    <w:p>
      <w:pPr>
        <w:pStyle w:val="BodyText"/>
        <w:bidi w:val="0"/>
        <w:spacing w:before="0" w:after="0"/>
        <w:jc w:val="left"/>
        <w:rPr/>
      </w:pPr>
      <w:r>
        <w:rPr/>
        <w:t>To effectively constrain our adversaries and counter malicious activities below the threshold of armed conflict, we will work with our allies and partners to pair statements of condemnation with the imposition of meaningful consequences.</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