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2 references coded [ 0.16%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they make cost/benefit calculations and are dependent on states and other stakeholders we are capable of influencing.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Denying an aggressor the benefits of achieving its objectives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1 reference coded [ 0.06%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will carefully weigh the costs and risks of action against the costs of inaction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