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raise the cost of their support.</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Deterrence is partially a function of perception. It works by convincing a potential adversary that it will suffer unacceptable costs if it conducts an attack on the United States, and by decreasing the likelihood that a potential adversary’s attack will succeed.</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[ 0.43%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 xml:space="preserve">Deny an Adversary’s Objectives. Denying an adversary’s goals or imposing </w:t>
        <w:br/>
        <w:t>unacceptable costs is central to achieving our objectives.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9 references coded [ 0.81%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mobilized and are leading global efforts to impose costs to counter Russian aggression, to degrade and ultimately defeat ISIL</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Targeted economic sanctions will remain an effective tool for imposing costs on irresponsible actors and helping to dismantle criminal and terrorist networks.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It should be based on a serious appreciation for the risk to our mission, our global responsibilities, and the opportunity costs at home and abroad.</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We will defend ourselves, consistent with U.S. and international law, against cyber attacks and impose costs on malicious cyber actors,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At the same time, we will exact an appropriate cost on transgressors</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And we will continue to impose significant costs on Russia through sanctions and other means while countering Moscow’s deceptive propaganda with the unvarnished truth</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14 references coded [ 1.92%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Measures to Impose Economic Costs on Malicious Cyber Actors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Our targeted use of these instruments is intended to create uncertainty in adversaries’ minds about the effectiveness of any malicious cyber activities and to increase the costs and consequences that adversaries face as a result of their actions.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is also pursuing deterrence through cost imposition</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inflict penalties and costs against adversaries that choose to conduct cyber attacks or other malicious cyber activity against the United States.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Developing options to impose economic costs on malicious cyber actors.</w:t>
      </w:r>
    </w:p>
    <w:p>
      <w:pPr>
        <w:pStyle w:val="TextBody"/>
        <w:bidi w:val="0"/>
        <w:spacing w:before="113" w:after="113"/>
        <w:ind w:left="113" w:right="113" w:hanging="0"/>
        <w:jc w:val="left"/>
        <w:rPr>
          <w:highlight w:val="lightGray"/>
        </w:rPr>
      </w:pPr>
      <w:r>
        <w:rPr>
          <w:highlight w:val="lightGray"/>
        </w:rPr>
        <w:t>Reference 8 - 0.28% Coverage</w:t>
      </w:r>
    </w:p>
    <w:p>
      <w:pPr>
        <w:pStyle w:val="TextBody"/>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TextBody"/>
        <w:bidi w:val="0"/>
        <w:spacing w:before="113" w:after="113"/>
        <w:ind w:left="113" w:right="113" w:hanging="0"/>
        <w:jc w:val="left"/>
        <w:rPr>
          <w:highlight w:val="lightGray"/>
        </w:rPr>
      </w:pPr>
      <w:r>
        <w:rPr>
          <w:highlight w:val="lightGray"/>
        </w:rPr>
        <w:t>Reference 9 - 0.23%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Reference 10 - 0.18%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By publicizing such cases, the United States ensures that malicious cyber actors understand that such actions will incur significant costs.</w:t>
      </w:r>
    </w:p>
    <w:p>
      <w:pPr>
        <w:pStyle w:val="TextBody"/>
        <w:bidi w:val="0"/>
        <w:spacing w:before="113" w:after="113"/>
        <w:ind w:left="113" w:right="113" w:hanging="0"/>
        <w:jc w:val="left"/>
        <w:rPr>
          <w:highlight w:val="lightGray"/>
        </w:rPr>
      </w:pPr>
      <w:r>
        <w:rPr>
          <w:highlight w:val="lightGray"/>
        </w:rPr>
        <w:t>Reference 14 - 0.22%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[ 0.13%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Openness also imposes costs, since adversaries exploit our free and democratic system to harm the United States.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e United States will impose swift and costly consequences on foreign governments, criminals, and other actors who undertake signiﬁ cant malicious cyber activities.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In other areas we should seek new capabilities that create clear advantages for our mi l itary whi le posing costly dilemmas for our adversaries.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5 references coded [ 1.38%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TextBody"/>
        <w:bidi w:val="0"/>
        <w:spacing w:before="113" w:after="113"/>
        <w:ind w:left="113" w:right="113" w:hanging="0"/>
        <w:jc w:val="left"/>
        <w:rPr>
          <w:highlight w:val="lightGray"/>
        </w:rPr>
      </w:pPr>
      <w:r>
        <w:rPr>
          <w:highlight w:val="lightGray"/>
        </w:rPr>
        <w:t>Reference 3 - 0.54% Coverage</w:t>
      </w:r>
    </w:p>
    <w:p>
      <w:pPr>
        <w:pStyle w:val="TextBody"/>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