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Counter Weapons of Mass Destruction</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We will remain focused on countering WMD, which undermine global security.</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4 references coded [ 0.49%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To mitigate risks in cyberspace requires a comprehensive strategy to counter and if necessary withstand disruptive and destructive attacks.</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If directed by the President or the Secretary of Defense, the U.S. military may conduct cyber operations to counter an imminent or on-going attack against the U.S. homeland or U.S. interests in cyberspace.</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There may be times when the President or the Secretary of Defense may determine that it would be appropriate for the U.S. military to conduct cyber operations to disrupt an adversary’s militaryrelated networks or infrastructure so that the U.S. military can protect U.S. interests in an area of operations.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If directed, DoD should be able to use cyber operations to disrupt an adversary’s command and control networks, military-related critical infrastructure, and weapons capabilities.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Counter weapons of mass destruction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[ 0.20%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 United States will operate forces, synchronize broader Departmental efforts, and align Departmental activities with other instruments of national power to counter forms of competitor coercion, complicate competitors’ military preparations, and develop our own warfighting capabilities together with those of our Allies and partners.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 PLA seeks to target the ability of the Joint Force to project power to defend vital U.S. interests and aid our Allies in a crisis or conflict.</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The Department will be judicious in its use of defense resources and efforts to counter competitors’ coercive behaviors in gray zone operations, as traditional military tools may not always be the most appropriate response.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 conjunction with the use of other instruments of national power, these military activities also help counter external actors’ military expansion in the region.</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It will also likely seek to disrupt key networks which enable Joint Force power projection in combat.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