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We will do so with overlapping policies that combine national and international network resilience with vigilance and a range of credible response options~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[ 0.22%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U.S. military deters aggression by maintaining a credible nuclear capability that is safe, secure, and effective;</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Credible regional partners are vital to sustaining counter-VEO campaigns.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[ 1.11%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To make these deterrence efforts credible, we must deploy strong defenses and architect resilient systems that recover quickly from attacks or other disruptions.</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In taking these steps, the Department of Defense is creating credible and reliable options for the President to deter adversaries from attacking in cyberspace and to defend the nation from cyber attacks.</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However, the United States must maintain consistent and credible messages and messengers, and develop the shared situational awareness necessary to determine whether an adversary received the signal and interpreted it correctly.</w:t>
      </w:r>
    </w:p>
    <w:p>
      <w:pPr>
        <w:pStyle w:val="BodyText"/>
        <w:bidi w:val="0"/>
        <w:spacing w:before="0" w:after="0"/>
        <w:ind w:hanging="0" w:left="150" w:right="150"/>
        <w:jc w:val="left"/>
        <w:rPr>
          <w:shd w:fill="D3D3D3" w:val="clear"/>
        </w:rPr>
      </w:pPr>
      <w:r>
        <w:rPr>
          <w:shd w:fill="D3D3D3" w:val="clear"/>
        </w:rPr>
        <w:t>Reference 6 - 0.22% Coverage</w:t>
      </w:r>
    </w:p>
    <w:p>
      <w:pPr>
        <w:pStyle w:val="BodyText"/>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[ 0.09%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must convince adversaries that we can and will defeat them—not just punish them if they att ack the United States.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United States must maintain the credible deterrence and assurance capabilities provided by our nuclear Triad and by U.S. theater nuclear capabilities deployed abroad</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Deterring cybercrime requires a credible threat that perpetrators will be identified, apprehended, and brought to justice.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[ 0.50%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The Department of Defense’s enduring mission is to provide combat-credible military forces needed to deter war and protect the security of our nation.</w:t>
      </w:r>
    </w:p>
    <w:p>
      <w:pPr>
        <w:pStyle w:val="BodyText"/>
        <w:bidi w:val="0"/>
        <w:spacing w:before="0" w:after="0"/>
        <w:ind w:hanging="0" w:left="150" w:right="150"/>
        <w:jc w:val="left"/>
        <w:rPr>
          <w:shd w:fill="D3D3D3" w:val="clear"/>
        </w:rPr>
      </w:pPr>
      <w:r>
        <w:rPr>
          <w:shd w:fill="D3D3D3" w:val="clear"/>
        </w:rPr>
        <w:t>Reference 2 - 0.30% Coverage</w:t>
      </w:r>
    </w:p>
    <w:p>
      <w:pPr>
        <w:pStyle w:val="BodyText"/>
        <w:bidi w:val="0"/>
        <w:spacing w:before="0" w:after="0"/>
        <w:jc w:val="left"/>
        <w:rPr/>
      </w:pPr>
      <w:r>
        <w:rPr/>
        <w:t>A modernized Global Operating Model of combat-credible, flexible theater postures will enhance our ability to compete and provide freedom of maneuver during conflict, providing national decision-makers with better military options.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[ 0.29%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Integrated deterrence is enabled by combat-credible forces prepared to fight and win, as needed, and backstopped by a safe, secure, and effective nuclear deterrent.</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Effective deterrence requires the Department to consider how competitors perceive U.S., Ally, and partner stakes, commitment, and combat credibility; their perception of their own ability to control escalation risks; and their view of how the status quo will evolve – in part as a result of U.S., Ally, and partner actions – if they do not use force.</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Competitors increasingly engage in gray zone operations at odds with international norms and below the threshold of a credible military response.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In Europe, our posture will focus on command and control, fires, and key enablers that complement our NATO Allies’ capabilities and strengthen deterrence by increasing combat credibility</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Sustaining and strengthening deterrence requires that the Department design, develop, and manage a combat-credible U.S. military fit for advancing our highest defense priorities.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[ 2.00% Coverage]</w:t>
      </w:r>
    </w:p>
    <w:p>
      <w:pPr>
        <w:pStyle w:val="BodyText"/>
        <w:bidi w:val="0"/>
        <w:spacing w:before="0" w:after="0"/>
        <w:ind w:hanging="0" w:left="150" w:right="150"/>
        <w:jc w:val="left"/>
        <w:rPr>
          <w:shd w:fill="D3D3D3" w:val="clear"/>
        </w:rPr>
      </w:pPr>
      <w:r>
        <w:rPr>
          <w:shd w:fill="D3D3D3" w:val="clear"/>
        </w:rPr>
        <w:t>Reference 1 - 0.59% Coverage</w:t>
      </w:r>
    </w:p>
    <w:p>
      <w:pPr>
        <w:pStyle w:val="BodyText"/>
        <w:bidi w:val="0"/>
        <w:spacing w:before="0" w:after="0"/>
        <w:jc w:val="left"/>
        <w:rPr/>
      </w:pPr>
      <w:r>
        <w:rPr/>
        <w:t>The Joint Force’s contribution to Integrated Deterrence is combat-credible forces, backstopped by a safe, secure, and effective nuclear deterrent.</w:t>
      </w:r>
    </w:p>
    <w:p>
      <w:pPr>
        <w:pStyle w:val="BodyText"/>
        <w:bidi w:val="0"/>
        <w:spacing w:before="0" w:after="0"/>
        <w:ind w:hanging="0" w:left="150" w:right="150"/>
        <w:jc w:val="left"/>
        <w:rPr>
          <w:shd w:fill="D3D3D3" w:val="clear"/>
        </w:rPr>
      </w:pPr>
      <w:r>
        <w:rPr>
          <w:shd w:fill="D3D3D3" w:val="clear"/>
        </w:rPr>
        <w:t>Reference 2 - 0.78% Coverage</w:t>
      </w:r>
    </w:p>
    <w:p>
      <w:pPr>
        <w:pStyle w:val="BodyText"/>
        <w:bidi w:val="0"/>
        <w:spacing w:before="0" w:after="0"/>
        <w:jc w:val="left"/>
        <w:rPr/>
      </w:pPr>
      <w:r>
        <w:rPr/>
        <w:t xml:space="preserve">6. REINFORCE DIPLOMACY </w:t>
        <w:br/>
        <w:t>Support diplomatic efforts to preserve the rules-based international order and provide credible military options that enable leaders to interact from a position of strength.</w:t>
      </w:r>
    </w:p>
    <w:p>
      <w:pPr>
        <w:pStyle w:val="BodyText"/>
        <w:bidi w:val="0"/>
        <w:spacing w:before="0" w:after="0"/>
        <w:ind w:hanging="0" w:left="150" w:right="150"/>
        <w:jc w:val="left"/>
        <w:rPr>
          <w:shd w:fill="D3D3D3" w:val="clear"/>
        </w:rPr>
      </w:pPr>
      <w:r>
        <w:rPr>
          <w:shd w:fill="D3D3D3" w:val="clear"/>
        </w:rPr>
        <w:t>Reference 3 - 0.63% Coverage</w:t>
      </w:r>
    </w:p>
    <w:p>
      <w:pPr>
        <w:pStyle w:val="BodyText"/>
        <w:bidi w:val="0"/>
        <w:spacing w:before="0" w:after="0"/>
        <w:jc w:val="left"/>
        <w:rPr/>
      </w:pPr>
      <w:r>
        <w:rPr/>
        <w:t xml:space="preserve"> </w:t>
      </w:r>
      <w:r>
        <w:rPr/>
        <w:t>Ensure the Joint Force possesses the combat-credible capabilities necessary to prevail in conflict against the PRC in the Indo-Pacific, then Russia in Europe.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[ 0.26%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 combat-credible military is the foundation of deterrence and America’s ability to prevail in conflict.</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This augments the traditional backstop of combat-credible conventional and strategic capabilities, allowing us to better shape adversary perceptions of risks and costs of action against core U.S. interests, at any time and across any domain.</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will continue prioritizing investments in a combat credible military that deters aggression against our allies and partners in the region, and can help those allies and partners defend themselves.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By enhancing our industrial capacity, investing in our people, and strengthening our democracy, we will have strengthened the foundation of our economy, bolstered our national resilience, enhanced our credibility on the world stage, and ensured our competitive advantages.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