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Sources_Policy_Strategies\\2010_national_security_strategy - § 1 reference coded [ 0.03%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1 - 0.03%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to ensure the credibility of security partnerships that are fundamental to regional and global security.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Sources_Policy_Strategies\\2011_International_strategy_for_cyberspace - § 1 reference coded [ 0.03%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1 - 0.03% Coverage</w:t>
      </w:r>
    </w:p>
    <w:p>
      <w:pPr>
        <w:pStyle w:val="TextBody"/>
        <w:bidi w:val="0"/>
        <w:spacing w:before="0" w:after="0"/>
        <w:jc w:val="left"/>
        <w:rPr/>
      </w:pPr>
      <w:r>
        <w:rPr/>
        <w:t>a range of credible response options~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LibreOffice/6.4.7.2$MacOSX_X86_64 LibreOffice_project/639b8ac485750d5696d7590a72ef1b496725cfb5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