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range of credible response options~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[ 1.11%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However, the United States must maintain consistent and credible messages and messengers, and develop the shared situational awareness necessary to determine whether an adversary received the signal and interpreted it correctly.</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must convince adversaries that we can and will defeat them—not just punish them if they att ack the United States.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United States must maintain the credible deterrence and assurance capabilities provided by our nuclear Triad and by U.S. theater nuclear capabilities deployed abroad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Deterring cybercrime requires a credible threat that perpetrators will be identified, apprehended, and brought to justice.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