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unmatched military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maintain our military’s conventional superiority, while enhancing its capacity to defeat asymmetric threats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most powerful military,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7 references coded [ 0.74%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While the strength of our military will continue to underpin national security,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platforms that challenge our ability to project power</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requires America’s Joint Force possesses the reach, resolve, and ability to project decisive military power.</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globally project power in all domains.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Military force, at times, may be necessary to defend our Nation and allies or to preserve broader peace and security.</w:t>
      </w:r>
    </w:p>
    <w:p>
      <w:pPr>
        <w:pStyle w:val="TextBody"/>
        <w:bidi w:val="0"/>
        <w:spacing w:before="113" w:after="113"/>
        <w:ind w:left="113" w:right="113" w:hanging="0"/>
        <w:jc w:val="left"/>
        <w:rPr>
          <w:highlight w:val="lightGray"/>
        </w:rPr>
      </w:pPr>
      <w:r>
        <w:rPr>
          <w:highlight w:val="lightGray"/>
        </w:rPr>
        <w:t>Reference 7 - 0.27% Coverage</w:t>
      </w:r>
    </w:p>
    <w:p>
      <w:pPr>
        <w:pStyle w:val="TextBody"/>
        <w:bidi w:val="0"/>
        <w:spacing w:before="0" w:after="0"/>
        <w:jc w:val="left"/>
        <w:rPr/>
      </w:pPr>
      <w:r>
        <w:rPr/>
        <w:t xml:space="preserve">core military competencies include complementary, multi-domain power </w:t>
        <w:br/>
        <w:t xml:space="preserve">A prosperous and interconnected world </w:t>
        <w:br/>
        <w:t xml:space="preserve">requires a stable and secure environment, the absence of territorial aggression or </w:t>
        <w:br/>
        <w:t xml:space="preserve">conflict between states, and reliable access to resources and cyberspace for stable markets. </w:t>
        <w:br/>
        <w:t xml:space="preserve">8 </w:t>
        <w:br/>
        <w:t>projection,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dominant U.S. power projection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U.S. naval forces likewise will continue to be capable of robust forward presence and power projection operations,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5 references coded [ 0.27%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military’s human capital and technological edge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We are identifying new presence paradigms, including potentially positioning additional forward deployed naval forces in critical areas, and deploying new combinations of ships, aviation assets, regionally aligned or rotational ground forces, and crisis response forces, all with the intention of maximizing effects while minimizing costs.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As part of our broader efforts for stability in the Asia-Pacific region, the United States will maintain a robust footprint in Northeast Asia while enhancing our presence in Oceania and Southeast Asia.</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11 references coded [ 1.67%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China has responded with aggressive land reclamation efforts that will allow it to position military forces astride vital international sea lanes.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It must provide a full range of military options for addressing both revisionist states and VEOs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U.S. military’s purpose is to protect our Nation and win our wars.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We are prepared to project power across all domains to stop aggression and win our Nation’s wars by decisively defeating adversaries.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This puts emphasis on maintaining highly-ready, forward-deployed forces, well trained and equipped surge forces at home</w:t>
      </w:r>
    </w:p>
    <w:p>
      <w:pPr>
        <w:pStyle w:val="TextBody"/>
        <w:bidi w:val="0"/>
        <w:spacing w:before="113" w:after="113"/>
        <w:ind w:left="113" w:right="113" w:hanging="0"/>
        <w:jc w:val="left"/>
        <w:rPr>
          <w:highlight w:val="lightGray"/>
        </w:rPr>
      </w:pPr>
      <w:r>
        <w:rPr>
          <w:highlight w:val="lightGray"/>
        </w:rPr>
        <w:t>Reference 10 - 0.13% Coverage</w:t>
      </w:r>
    </w:p>
    <w:p>
      <w:pPr>
        <w:pStyle w:val="TextBody"/>
        <w:bidi w:val="0"/>
        <w:spacing w:before="0" w:after="0"/>
        <w:jc w:val="left"/>
        <w:rPr/>
      </w:pPr>
      <w:r>
        <w:rPr/>
        <w:t xml:space="preserve">The ability to quickly aggregate and disaggregate </w:t>
        <w:br/>
        <w:t>forces anywhere in the world is the essence of global agility.</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 xml:space="preserve">Future capabilities must sustain our </w:t>
        <w:br/>
        <w:t>ability to defend the homeland and project military power globally.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10 references coded [ 0.72%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possess a military whose might, technology, and geostrategic reach is unrivaled in human history.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Our military might is unrivaled.</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Our military will remain ready to defend our enduring national interests while providing essential leverage for our diplomacy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Although our military will be smaller, it must remain dominant in every domain.</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we shifted away from a model of fighting costly, large-scale ground wars in Iraq and Afghanistan in which the United States—particularly our military—bore an enormous burden.</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[ 1.03%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military command and control</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projecting power through air, land, sea, and space, and, after exhausting all available options, to use military force.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As necessary, developing appropriate military options to defend the nation from cyber attacks.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United States Government will be prepared, if directed by the President, to use all necessary means, including military, to respond to a cyber attack on the nation.</w:t>
      </w:r>
    </w:p>
    <w:p>
      <w:pPr>
        <w:pStyle w:val="TextBody"/>
        <w:bidi w:val="0"/>
        <w:spacing w:before="113" w:after="113"/>
        <w:ind w:left="113" w:right="113" w:hanging="0"/>
        <w:jc w:val="left"/>
        <w:rPr>
          <w:highlight w:val="lightGray"/>
        </w:rPr>
      </w:pPr>
      <w:r>
        <w:rPr>
          <w:highlight w:val="lightGray"/>
        </w:rPr>
        <w:t>Reference 6 - 0.49%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 U.S. Cyber Command, in conjunction with the combatant commands, is now building a highly capable force. The Cyber Mission Force is capable of full spectrum cyber operations, and it plans and prepares on an ongoing basis to defend the nation. In September 2013, U.S. Cyber Command activated the headquarters for its Cyber National Mission Force, one of three distinct forces8 that could rapidly react to a cyber attack on the nation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