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Files\\2018 Case Study\\CS3_Primary Sources_Policy_Strategies\\2017 National Security Strategy - § 5 references coded [ 0.21%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1 - 0.07%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some actors use largely legitimate, legal transfers and relationships to gain access to fields, experts, and trusted foundries that fill their capability gaps and erode America’s long-term compet itive advantages.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They are patient and content to accrue strategic gains over time—making it harder for the United States and our allies to respond.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And as these incremental gains are realized, over time, a new status quo emerges.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As U.S. dependence on space has increased, other actors have gained access to space-based systems and information.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China presents its ambitions as mutually beneficial, but Chinese dominance risks diminishing the sovereignty of many states in the IndoPacific.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Files\\2018 Case Study\\CS3_Primary Sources_Policy_Strategies\\2018 National Cyber Strategy - § 1 reference coded [ 0.11%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1 - 0.11%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will work to prevent adversarial nation states from gaining unfair advantage at the expense of American research and development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