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response and recovery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[ 0.30%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1 - 0.30%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Joint Forces will secure the ‘.mil’ domain, requiring a resilient DoD cyberspace architecture that employs a combination of detection, deterrence, denial, and multi-layered defense. We will improve our cyberspace capabilities so they can often achieve significant and proportionate effects with less cost and lower collateral impact.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2 references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Department’s prevent-and-deter activities will be focused on ensuring a defense in depth of the United States;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DoD must actively defend its networks.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2 references coded [ 0.23%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could rapidly react to a cyber attack on the nation.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capabilities, matched with the expertise of the Intelligence Community and the Department of Defense, reflect a “whole-of-government” approach to identify, mitigate, and defend against cyber incidents and national-level events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