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response and recovery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[ 0.30%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1 - 0.30%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Joint Forces will secure the ‘.mil’ domain, requiring a resilient DoD cyberspace architecture that employs a combination of detection, deterrence, denial, and multi-layered defense. We will improve our cyberspace capabilities so they can often achieve significant and proportionate effects with less cost and lower collateral impact.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2 references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Department’s prevent-and-deter activities will be focused on ensuring a defense in depth of the United States;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must actively defend its networks.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