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5 references coded [ 0.38%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foremost priority is the security of the American people, our territory, and our way of life.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expansion of its interests within and beyond the region.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There are no more vital interests than the security of the American people, our territory, and our way of life.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Joint Force will be prepared to deter and defeat regional aggression that would threaten our national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safeguarding our economic and security interests worldwide.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7 references coded [ 0.16%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serves national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because of a few nations’ political interests~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national security interests,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interests~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has a compelling interest in defending its vital national assets,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mission of the Department of Defense is to protect the American people and advance our nation’s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Military Strategy CLEAN - § 2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survival of the Nation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U.S. strategic forces are kept at the </w:t>
        <w:br/>
        <w:t>highest state of readiness, always prepared to respond to threats to the homeland and our vital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3 references coded [ 0.21%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embrace our responsibilities for underwriting international security because it serves our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will use military force, unilaterally if necessary, when our enduring interests demand it: when our people are threatened; when our livelihoods are at stake; and when the security of our allies is in danger.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threshold for military action is higher when our interests are not directly threatened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3 references coded [ 0.48%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It is the United States Government’s policy to utilize all instruments of national power to deter cyber attacks or other malicious cyber activity that pose a significant threat to the national or economic security of the United States or its vital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United States Government may also send messages through diplomatic or other channels to foreign adversaries as a warning that the United States can attribute and will respond to malicious cyber activities as necessary to protect our interests.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use all necessary and appropriate instruments of national power to protect our interests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