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3 references coded [ 0.36%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The survival of the Nation.</w:t>
      </w:r>
    </w:p>
    <w:p>
      <w:pPr>
        <w:pStyle w:val="TextBody"/>
        <w:bidi w:val="0"/>
        <w:spacing w:before="113" w:after="113"/>
        <w:ind w:left="113" w:right="113" w:hanging="0"/>
        <w:jc w:val="left"/>
        <w:rPr>
          <w:highlight w:val="lightGray"/>
        </w:rPr>
      </w:pPr>
      <w:r>
        <w:rPr>
          <w:highlight w:val="lightGray"/>
        </w:rPr>
        <w:t>Reference 2 - 0.22% Coverage</w:t>
      </w:r>
    </w:p>
    <w:p>
      <w:pPr>
        <w:pStyle w:val="TextBody"/>
        <w:bidi w:val="0"/>
        <w:spacing w:before="0" w:after="0"/>
        <w:jc w:val="left"/>
        <w:rPr/>
      </w:pPr>
      <w:r>
        <w:rPr/>
        <w:t xml:space="preserve">The U.S. military is the world’s preeminent Joint Force. It supports the Nation by </w:t>
        <w:br/>
        <w:t>providing a full range of options to protect the homeland and our interests while assuring the security of our allies.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While we prefer to act in concert with others, we will act unilaterally if the situation demands.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4 references coded [ 0.21%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America’s achievements and standing in the world were neither inevitable nor accidental. On many occasions, Americans have had to compete with adversarial forces to preserve and advance our security, prosperity, and the principles we hold dear.</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Citizens must be conﬁ dent in our government, but also recognize that response and recovery begins with individuals and local communities.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The future that we face is ours to win or lose. History suggests that Americans will rise to the occasion and that we can shift trends back in favor of the United States, our al lies, and our partners.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Every American has a role to play in this grand, national effort to implement this America First National Security Strategy.</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2 references coded [ 0.37%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 xml:space="preserve">The United States Government, private industry, and the public must each take immediate and decisive actions </w:t>
        <w:br/>
        <w:t xml:space="preserve">to strengthen cybersecurity, </w:t>
        <w:br/>
        <w:t>with each working on securing the networks under their control and supporting each other as appropriate.</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 xml:space="preserve">This Administration will issue transformative policies that reflect today’s new reality and guide the United States Government </w:t>
        <w:br/>
        <w:t xml:space="preserve">towards strategic outcomes that </w:t>
        <w:br/>
        <w:t>protect the American people and our way of life.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