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 status quo is no longer acceptable. The United States must signal to the world that it is serious about addressing this challenge with strong leadership and vision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Anchoring and elevating leadership for cybersecurity-related policies at the White House signals to the United States and the international community that we are serious about cybersecurity.</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[ 0.70%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The United States has been clear that it will respond to a cyberattack on U.S. interests through its defense capabilities. The United States has articulated this declaratory policy in the 2011 United States International Strategy for Cyberspace, in the Department of Defense Cyberspace Policy Report to Congress of 2011, and through public statements by the President and the Secretary of Defense.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7 references coded [ 1.54%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5 - 0.62% Coverage</w:t>
      </w:r>
    </w:p>
    <w:p>
      <w:pPr>
        <w:pStyle w:val="TextBody"/>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 Such signaling can be direct or indirect, private or public. However, the United States must maintain consistent and credible messages and messengers, and develop the shared situational awareness necessary to determine whether an adversary received the signal and interpreted it correctly. 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The United States has issued clear statements in the past regarding the U.S. intention to respond as necessary and appropriate to cyber threats.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Deterring cybercrime requires a credible threat that perpetrators will be identified, apprehended, and brought to justice.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