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 status quo is no longer acceptable. The United States must signal to the world that it is serious about addressing this challenge with strong leadership and vision</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Anchoring and elevating leadership for cybersecurity-related policies at the White House signals to the United States and the international community that we are serious about cybersecurity.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7 references coded [ 1.54%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However, adversaries contemplating testing U.S. resolve should understand that the United States may, in circumstances where network defense and law enforcement measures are insufficient, use cyber operations to defend our nation and our interests.</w:t>
      </w:r>
    </w:p>
    <w:p>
      <w:pPr>
        <w:pStyle w:val="TextBody"/>
        <w:bidi w:val="0"/>
        <w:spacing w:before="113" w:after="113"/>
        <w:ind w:left="113" w:right="113" w:hanging="0"/>
        <w:jc w:val="left"/>
        <w:rPr>
          <w:highlight w:val="lightGray"/>
        </w:rPr>
      </w:pPr>
      <w:r>
        <w:rPr>
          <w:highlight w:val="lightGray"/>
        </w:rPr>
        <w:t>Reference 3 - 0.29% Coverage</w:t>
      </w:r>
    </w:p>
    <w:p>
      <w:pPr>
        <w:pStyle w:val="TextBody"/>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5 - 0.62% Coverage</w:t>
      </w:r>
    </w:p>
    <w:p>
      <w:pPr>
        <w:pStyle w:val="TextBody"/>
        <w:bidi w:val="0"/>
        <w:spacing w:before="0" w:after="0"/>
        <w:jc w:val="left"/>
        <w:rPr/>
      </w:pPr>
      <w:r>
        <w:rPr/>
        <w:t>Regardless of the method of deterrence, clear and frequent signaling to adversaries that their actions would be or are unacceptable will increase the likelihood that the United States successfully deters some malicious cyber activities. Such signaling can be direct or indirect, private or public. However, the United States must maintain consistent and credible messages and messengers, and develop the shared situational awareness necessary to determine whether an adversary received the signal and interpreted it correctly. To that end, the whole-of-government consultative process, constant collaboration with the private sector, and international coordination all increase the likelihood that the signaling component of the U.S. deterrent effort is successful.</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The United States has issued clear statements in the past regarding the U.S. intention to respond as necessary and appropriate to cyber threats.</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