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Other intrusions threaten to damage portions of our critical infrastructure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3 references coded [ 0.11%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there is no greater threat to the American people than weapons of mass destruction, particularly the danger posed by the pursuit of nuclear weapons by violent extremists and their proliferation to additional states.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Defense: We are strengthening our military to ensure that it can prevail in today’s wars; to prevent and deter threats against the United States, its interests, and our allies and partners;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3 references coded [ 0.64%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 xml:space="preserve">Cyber Threats </w:t>
        <w:br/>
        <w:t>“The very technologies that empower us to lead and create also empower those who would disrupt and destroy.”</w:t>
      </w:r>
    </w:p>
    <w:p>
      <w:pPr>
        <w:pStyle w:val="TextBody"/>
        <w:bidi w:val="0"/>
        <w:spacing w:before="113" w:after="113"/>
        <w:ind w:left="113" w:right="113" w:hanging="0"/>
        <w:jc w:val="left"/>
        <w:rPr>
          <w:highlight w:val="lightGray"/>
        </w:rPr>
      </w:pPr>
      <w:r>
        <w:rPr>
          <w:highlight w:val="lightGray"/>
        </w:rPr>
        <w:t>Reference 2 - 0.33% Coverage</w:t>
      </w:r>
    </w:p>
    <w:p>
      <w:pPr>
        <w:pStyle w:val="TextBody"/>
        <w:bidi w:val="0"/>
        <w:spacing w:before="0" w:after="0"/>
        <w:jc w:val="left"/>
        <w:rPr/>
      </w:pPr>
      <w:r>
        <w:rPr/>
        <w:t>In developing its strategy for operating in cyberspace, DoD is focused on a number of central aspects of the cyber threat; these include external threat actors, insider threats, supply chain vulnerabilities, and threats to DoD‘s operational ability.</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the rapidly evolving threat landscape presents a complex and vital challenge for national and economic security.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[ 0.42%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defend against and defeat threats to our homeland.</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potential adversaries who underestimate our continued military strength and will to protect our national interests do so at their peril.</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threat of retaliation</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To safeguard U.S. and partner nation interests, we will be prepared to demonstrate the will and commit the resources needed to oppose any nation’s actions that jeopardize access to and use of the global commons and cyberspace, or that threaten the security of our allies.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18 references coded [ 0.52%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threaten users’ confidence in online commerce</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theft of intellectual property threatens national competitiveness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Cybersecurity threats can even endanger international peace and security more broadly, as traditional forms of conflict are extended into cyberspace~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The United States will defend its networks, whether the threat comes from terrorists, cybercriminals, or states and their proxies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hreaten our national and economic security,</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the United States will respond to hostile acts in cyberspace as we would to any other threat to our country~</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confront threats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threatened,</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confront potential threats in cyberspace.</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Criminal threats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address real cyberspace threats,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2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direct physical threat to the United States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adversaries challenge our interests with the threat</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