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A3557"/>
          <w:sz w:val="96"/>
          <w:szCs w:val="96"/>
        </w:rPr>
        <w:t xml:space="preserve">ETHRA NEXUS</w:t>
      </w:r>
    </w:p>
    <w:p>
      <w:pPr>
        <w:spacing w:after="200" w:before="0"/>
        <w:jc w:val="center"/>
      </w:pPr>
      <w:r>
        <w:rPr>
          <w:rFonts w:ascii="Arial" w:cs="Arial" w:eastAsia="Arial" w:hAnsi="Arial"/>
          <w:color w:val="0F6E56"/>
          <w:sz w:val="36"/>
          <w:szCs w:val="36"/>
        </w:rPr>
        <w:t xml:space="preserve">AI Orchestration Platform</w:t>
      </w:r>
    </w:p>
    <w:p>
      <w:pPr>
        <w:pBdr>
          <w:bottom w:val="single" w:color="0F6E56" w:sz="8" w:space="1"/>
        </w:pBdr>
        <w:spacing w:after="240" w:before="0"/>
        <w:jc w:val="center"/>
      </w:pPr>
      <w:r>
        <w:t xml:space="preserve"/>
      </w:r>
    </w:p>
    <w:p>
      <w:pPr>
        <w:spacing w:after="0" w:before="160"/>
      </w:pPr>
      <w:r>
        <w:t xml:space="preserve"/>
      </w:r>
    </w:p>
    <w:p>
      <w:pPr>
        <w:spacing w:after="80" w:before="0"/>
        <w:jc w:val="center"/>
      </w:pPr>
      <w:r>
        <w:rPr>
          <w:rFonts w:ascii="Arial" w:cs="Arial" w:eastAsia="Arial" w:hAnsi="Arial"/>
          <w:color w:val="5F5E5A"/>
          <w:sz w:val="28"/>
          <w:szCs w:val="28"/>
        </w:rPr>
        <w:t xml:space="preserve">Documento de Conceito e Plano de Desenvolvimento</w:t>
      </w:r>
    </w:p>
    <w:p>
      <w:pPr>
        <w:spacing w:after="80" w:before="0"/>
        <w:jc w:val="center"/>
      </w:pPr>
      <w:r>
        <w:rPr>
          <w:rFonts w:ascii="Arial" w:cs="Arial" w:eastAsia="Arial" w:hAnsi="Arial"/>
          <w:color w:val="5F5E5A"/>
          <w:sz w:val="26"/>
          <w:szCs w:val="26"/>
        </w:rPr>
        <w:t xml:space="preserve">Sistema Unificado de Orquestração de Agentes de IA</w:t>
      </w:r>
    </w:p>
    <w:p>
      <w:pPr>
        <w:spacing w:after="0" w:before="800"/>
      </w:pPr>
      <w:r>
        <w:t xml:space="preserve"/>
      </w:r>
    </w:p>
    <w:p>
      <w:pPr>
        <w:spacing w:after="60" w:before="0"/>
        <w:jc w:val="center"/>
      </w:pPr>
      <w:r>
        <w:rPr>
          <w:rFonts w:ascii="Arial" w:cs="Arial" w:eastAsia="Arial" w:hAnsi="Arial"/>
          <w:color w:val="5F5E5A"/>
          <w:sz w:val="20"/>
          <w:szCs w:val="20"/>
        </w:rPr>
        <w:t xml:space="preserve">Elaborado por:</w:t>
      </w:r>
    </w:p>
    <w:p>
      <w:pPr>
        <w:spacing w:after="60" w:before="0"/>
        <w:jc w:val="center"/>
      </w:pPr>
      <w:r>
        <w:rPr>
          <w:rFonts w:ascii="Arial" w:cs="Arial" w:eastAsia="Arial" w:hAnsi="Arial"/>
          <w:b/>
          <w:bCs/>
          <w:color w:val="1A3557"/>
          <w:sz w:val="24"/>
          <w:szCs w:val="24"/>
        </w:rPr>
        <w:t xml:space="preserve">Paulo Nakamura</w:t>
      </w:r>
    </w:p>
    <w:p>
      <w:pPr>
        <w:spacing w:after="60" w:before="0"/>
        <w:jc w:val="center"/>
      </w:pPr>
      <w:r>
        <w:rPr>
          <w:rFonts w:ascii="Arial" w:cs="Arial" w:eastAsia="Arial" w:hAnsi="Arial"/>
          <w:color w:val="5F5E5A"/>
          <w:sz w:val="20"/>
          <w:szCs w:val="20"/>
        </w:rPr>
        <w:t xml:space="preserve">Grupo de Desenvolvimento de Aplicativos Web com IA</w:t>
      </w:r>
    </w:p>
    <w:p>
      <w:pPr>
        <w:spacing w:after="0" w:before="120"/>
      </w:pPr>
      <w:r>
        <w:t xml:space="preserve"/>
      </w:r>
    </w:p>
    <w:p>
      <w:pPr>
        <w:spacing w:after="60" w:before="0"/>
        <w:jc w:val="center"/>
      </w:pPr>
      <w:r>
        <w:rPr>
          <w:rFonts w:ascii="Arial" w:cs="Arial" w:eastAsia="Arial" w:hAnsi="Arial"/>
          <w:color w:val="5F5E5A"/>
          <w:sz w:val="20"/>
          <w:szCs w:val="20"/>
        </w:rPr>
        <w:t xml:space="preserve">Porto Alegre, RS — Março de 2026</w:t>
      </w:r>
    </w:p>
    <w:p>
      <w:pPr>
        <w:spacing w:after="60" w:before="0"/>
        <w:jc w:val="center"/>
      </w:pPr>
      <w:r>
        <w:rPr>
          <w:rFonts w:ascii="Arial" w:cs="Arial" w:eastAsia="Arial" w:hAnsi="Arial"/>
          <w:i/>
          <w:iCs/>
          <w:color w:val="5F5E5A"/>
          <w:sz w:val="20"/>
          <w:szCs w:val="20"/>
        </w:rPr>
        <w:t xml:space="preserve">Versão 1.0 — Documento Inicial</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A3557"/>
          <w:sz w:val="36"/>
          <w:szCs w:val="36"/>
        </w:rPr>
        <w:t xml:space="preserve">Sumário</w:t>
      </w:r>
    </w:p>
    <w:sdt>
      <w:sdtPr>
        <w:alias w:val="Sumário"/>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pacing w:after="160" w:before="400"/>
      </w:pPr>
      <w:r>
        <w:rPr>
          <w:rFonts w:ascii="Arial" w:cs="Arial" w:eastAsia="Arial" w:hAnsi="Arial"/>
          <w:b/>
          <w:bCs/>
          <w:color w:val="1A3557"/>
          <w:sz w:val="36"/>
          <w:szCs w:val="36"/>
        </w:rPr>
        <w:t xml:space="preserve">1. Sumário Executivo</w:t>
      </w:r>
    </w:p>
    <w:p>
      <w:pPr>
        <w:spacing w:after="120" w:before="60" w:line="276"/>
      </w:pPr>
      <w:r>
        <w:rPr>
          <w:rFonts w:ascii="Arial" w:cs="Arial" w:eastAsia="Arial" w:hAnsi="Arial"/>
          <w:color w:val="2D2D2D"/>
          <w:sz w:val="22"/>
          <w:szCs w:val="22"/>
        </w:rPr>
        <w:t xml:space="preserve">O Ethra Nexus é uma plataforma open-source de orquestração de agentes de IA projetada para unificar as melhores características de dois frameworks existentes — Paperclip e AIOS-Core — em um sistema coeso, escalável e auditável.</w:t>
      </w:r>
    </w:p>
    <w:p>
      <w:pPr>
        <w:spacing w:after="120" w:before="60" w:line="276"/>
      </w:pPr>
      <w:r>
        <w:rPr>
          <w:rFonts w:ascii="Arial" w:cs="Arial" w:eastAsia="Arial" w:hAnsi="Arial"/>
          <w:color w:val="2D2D2D"/>
          <w:sz w:val="22"/>
          <w:szCs w:val="22"/>
        </w:rPr>
        <w:t xml:space="preserve">A motivação central é a ausência de uma solução que combine governança empresarial robusta (org charts, orçamentos, audit logs) com um motor ágil de desenvolvimento de software dirigido por agentes (squads especializados, ADE, histórias contextualizadas). Os dois frameworks existentes resolvem metades distintas do problema, mas nenhum endereça o quadro completo.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6F1FB" w:val="clear"/>
            <w:tcMar>
              <w:top w:type="dxa" w:w="120"/>
              <w:left w:type="dxa" w:w="200"/>
              <w:bottom w:type="dxa" w:w="120"/>
              <w:right w:type="dxa" w:w="200"/>
            </w:tcMar>
          </w:tcPr>
          <w:p>
            <w:pPr>
              <w:spacing w:after="100" w:before="80"/>
            </w:pPr>
            <w:r>
              <w:rPr>
                <w:rFonts w:ascii="Arial" w:cs="Arial" w:eastAsia="Arial" w:hAnsi="Arial"/>
                <w:b/>
                <w:bCs/>
                <w:color w:val="185FA5"/>
                <w:sz w:val="22"/>
                <w:szCs w:val="22"/>
              </w:rPr>
              <w:t xml:space="preserve">Proposta de valor do Ethra Nexus</w:t>
            </w:r>
          </w:p>
          <w:p>
            <w:pPr>
              <w:pStyle w:val="ListParagraph"/>
              <w:numPr>
                <w:ilvl w:val="0"/>
                <w:numId w:val="2"/>
              </w:numPr>
              <w:spacing w:after="30" w:before="30" w:line="250"/>
            </w:pPr>
            <w:r>
              <w:rPr>
                <w:rFonts w:ascii="Arial" w:cs="Arial" w:eastAsia="Arial" w:hAnsi="Arial"/>
                <w:color w:val="2D2D2D"/>
                <w:sz w:val="20"/>
                <w:szCs w:val="20"/>
              </w:rPr>
              <w:t xml:space="preserve">Governança e persistência do Paperclip (PostgreSQL, heartbeats, ticketing atômico, cost control)</w:t>
            </w:r>
          </w:p>
          <w:p>
            <w:pPr>
              <w:pStyle w:val="ListParagraph"/>
              <w:numPr>
                <w:ilvl w:val="0"/>
                <w:numId w:val="2"/>
              </w:numPr>
              <w:spacing w:after="30" w:before="30" w:line="250"/>
            </w:pPr>
            <w:r>
              <w:rPr>
                <w:rFonts w:ascii="Arial" w:cs="Arial" w:eastAsia="Arial" w:hAnsi="Arial"/>
                <w:color w:val="2D2D2D"/>
                <w:sz w:val="20"/>
                <w:szCs w:val="20"/>
              </w:rPr>
              <w:t xml:space="preserve">Squads especializados e ADE do AIOS-Core (11 agentes tipados, spec pipeline, memory layer)</w:t>
            </w:r>
          </w:p>
          <w:p>
            <w:pPr>
              <w:pStyle w:val="ListParagraph"/>
              <w:numPr>
                <w:ilvl w:val="0"/>
                <w:numId w:val="2"/>
              </w:numPr>
              <w:spacing w:after="30" w:before="30" w:line="250"/>
            </w:pPr>
            <w:r>
              <w:rPr>
                <w:rFonts w:ascii="Arial" w:cs="Arial" w:eastAsia="Arial" w:hAnsi="Arial"/>
                <w:color w:val="2D2D2D"/>
                <w:sz w:val="20"/>
                <w:szCs w:val="20"/>
              </w:rPr>
              <w:t xml:space="preserve">TypeScript unificado — elimina a divisão TS/JS entre os dois projetos</w:t>
            </w:r>
          </w:p>
          <w:p>
            <w:pPr>
              <w:pStyle w:val="ListParagraph"/>
              <w:numPr>
                <w:ilvl w:val="0"/>
                <w:numId w:val="2"/>
              </w:numPr>
              <w:spacing w:after="30" w:before="30" w:line="250"/>
            </w:pPr>
            <w:r>
              <w:rPr>
                <w:rFonts w:ascii="Arial" w:cs="Arial" w:eastAsia="Arial" w:hAnsi="Arial"/>
                <w:color w:val="2D2D2D"/>
                <w:sz w:val="20"/>
                <w:szCs w:val="20"/>
              </w:rPr>
              <w:t xml:space="preserve">Squad Store — marketplace unificado para publicar e importar equipes de agentes</w:t>
            </w:r>
          </w:p>
          <w:p>
            <w:pPr>
              <w:pStyle w:val="ListParagraph"/>
              <w:numPr>
                <w:ilvl w:val="0"/>
                <w:numId w:val="2"/>
              </w:numPr>
              <w:spacing w:after="30" w:before="30" w:line="250"/>
            </w:pPr>
            <w:r>
              <w:rPr>
                <w:rFonts w:ascii="Arial" w:cs="Arial" w:eastAsia="Arial" w:hAnsi="Arial"/>
                <w:color w:val="2D2D2D"/>
                <w:sz w:val="20"/>
                <w:szCs w:val="20"/>
              </w:rPr>
              <w:t xml:space="preserve">Interfaces múltiplas — CLI, dashboard React, WhatsApp bridge (N8N + Evolution API)</w:t>
            </w:r>
          </w:p>
          <w:p>
            <w:pPr>
              <w:spacing w:after="0" w:before="60"/>
            </w:pPr>
            <w:r>
              <w:t xml:space="preserve"/>
            </w:r>
          </w:p>
        </w:tc>
      </w:tr>
    </w:tbl>
    <w:p>
      <w:pPr>
        <w:spacing w:after="0" w:before="80"/>
      </w:pPr>
      <w:r>
        <w:t xml:space="preserve"/>
      </w:r>
    </w:p>
    <w:p>
      <w:pPr>
        <w:spacing w:after="120" w:before="60" w:line="276"/>
      </w:pPr>
      <w:r>
        <w:rPr>
          <w:rFonts w:ascii="Arial" w:cs="Arial" w:eastAsia="Arial" w:hAnsi="Arial"/>
          <w:color w:val="2D2D2D"/>
          <w:sz w:val="22"/>
          <w:szCs w:val="22"/>
        </w:rPr>
        <w:t xml:space="preserve">O desenvolvimento está planejado em 6 fases ao longo de 24 semanas, partindo do monorepo até a operação em produção com múltiplas empresas e projetos gerenciados simultaneamente.</w:t>
      </w:r>
    </w:p>
    <w:p>
      <w:r>
        <w:br w:type="page"/>
      </w:r>
    </w:p>
    <w:p>
      <w:pPr>
        <w:pStyle w:val="Heading1"/>
        <w:spacing w:after="160" w:before="400"/>
      </w:pPr>
      <w:r>
        <w:rPr>
          <w:rFonts w:ascii="Arial" w:cs="Arial" w:eastAsia="Arial" w:hAnsi="Arial"/>
          <w:b/>
          <w:bCs/>
          <w:color w:val="1A3557"/>
          <w:sz w:val="36"/>
          <w:szCs w:val="36"/>
        </w:rPr>
        <w:t xml:space="preserve">2. Análise Comparativa: Paperclip vs AIOS-Core</w:t>
      </w:r>
    </w:p>
    <w:p>
      <w:pPr>
        <w:spacing w:after="120" w:before="60" w:line="276"/>
      </w:pPr>
      <w:r>
        <w:rPr>
          <w:rFonts w:ascii="Arial" w:cs="Arial" w:eastAsia="Arial" w:hAnsi="Arial"/>
          <w:color w:val="2D2D2D"/>
          <w:sz w:val="22"/>
          <w:szCs w:val="22"/>
        </w:rPr>
        <w:t xml:space="preserve">Esta seção documenta a análise dos dois repositórios que serviram de base para o conceito do Ethra Nexus. Ambos são forks públicos no perfil do autor no GitHub.</w:t>
      </w:r>
    </w:p>
    <w:p>
      <w:pPr>
        <w:pStyle w:val="Heading2"/>
        <w:spacing w:after="120" w:before="320"/>
      </w:pPr>
      <w:r>
        <w:rPr>
          <w:rFonts w:ascii="Arial" w:cs="Arial" w:eastAsia="Arial" w:hAnsi="Arial"/>
          <w:b/>
          <w:bCs/>
          <w:color w:val="0F6E56"/>
          <w:sz w:val="28"/>
          <w:szCs w:val="28"/>
        </w:rPr>
        <w:t xml:space="preserve">2.1 Paperclip</w:t>
      </w:r>
    </w:p>
    <w:p>
      <w:pPr>
        <w:spacing w:after="120" w:before="60" w:line="276"/>
      </w:pPr>
      <w:r>
        <w:rPr>
          <w:rFonts w:ascii="Arial" w:cs="Arial" w:eastAsia="Arial" w:hAnsi="Arial"/>
          <w:color w:val="2D2D2D"/>
          <w:sz w:val="22"/>
          <w:szCs w:val="22"/>
        </w:rPr>
        <w:t xml:space="preserve">Repositório original: paperclipai/paperclip</w:t>
      </w:r>
    </w:p>
    <w:p>
      <w:pPr>
        <w:spacing w:after="120" w:before="60" w:line="276"/>
      </w:pPr>
      <w:r>
        <w:rPr>
          <w:rFonts w:ascii="Arial" w:cs="Arial" w:eastAsia="Arial" w:hAnsi="Arial"/>
          <w:color w:val="2D2D2D"/>
          <w:sz w:val="22"/>
          <w:szCs w:val="22"/>
        </w:rPr>
        <w:t xml:space="preserve">Descrição: "Open-source orchestration for zero-human companies". O Paperclip é um servidor Node.js com UI React que orquestra uma equipe de agentes de IA para operar um negócio. A metáfora central é a de uma empresa — com funcionários (agentes), metas, org chart, orçamentos e governança.</w:t>
      </w:r>
    </w:p>
    <w:p>
      <w:pPr>
        <w:pStyle w:val="Heading3"/>
        <w:spacing w:after="100" w:before="240"/>
      </w:pPr>
      <w:r>
        <w:rPr>
          <w:rFonts w:ascii="Arial" w:cs="Arial" w:eastAsia="Arial" w:hAnsi="Arial"/>
          <w:b/>
          <w:bCs/>
          <w:color w:val="1A3557"/>
          <w:sz w:val="24"/>
          <w:szCs w:val="24"/>
        </w:rPr>
        <w:t xml:space="preserve">Características principais</w:t>
      </w:r>
    </w:p>
    <w:p>
      <w:pPr>
        <w:pStyle w:val="ListParagraph"/>
        <w:numPr>
          <w:ilvl w:val="0"/>
          <w:numId w:val="2"/>
        </w:numPr>
        <w:spacing w:after="40" w:before="40" w:line="260"/>
      </w:pPr>
      <w:r>
        <w:rPr>
          <w:rFonts w:ascii="Arial" w:cs="Arial" w:eastAsia="Arial" w:hAnsi="Arial"/>
          <w:color w:val="2D2D2D"/>
          <w:sz w:val="22"/>
          <w:szCs w:val="22"/>
        </w:rPr>
        <w:t xml:space="preserve">Arquitetura multi-empresa: um único deployment gerencia múltiplas empresas com isolamento completo de dados</w:t>
      </w:r>
    </w:p>
    <w:p>
      <w:pPr>
        <w:pStyle w:val="ListParagraph"/>
        <w:numPr>
          <w:ilvl w:val="0"/>
          <w:numId w:val="2"/>
        </w:numPr>
        <w:spacing w:after="40" w:before="40" w:line="260"/>
      </w:pPr>
      <w:r>
        <w:rPr>
          <w:rFonts w:ascii="Arial" w:cs="Arial" w:eastAsia="Arial" w:hAnsi="Arial"/>
          <w:color w:val="2D2D2D"/>
          <w:sz w:val="22"/>
          <w:szCs w:val="22"/>
        </w:rPr>
        <w:t xml:space="preserve">Heartbeats: agentes acordam em um schedule, verificam trabalho pendente e agem — delegação flui pelo org chart</w:t>
      </w:r>
    </w:p>
    <w:p>
      <w:pPr>
        <w:pStyle w:val="ListParagraph"/>
        <w:numPr>
          <w:ilvl w:val="0"/>
          <w:numId w:val="2"/>
        </w:numPr>
        <w:spacing w:after="40" w:before="40" w:line="260"/>
      </w:pPr>
      <w:r>
        <w:rPr>
          <w:rFonts w:ascii="Arial" w:cs="Arial" w:eastAsia="Arial" w:hAnsi="Arial"/>
          <w:color w:val="2D2D2D"/>
          <w:sz w:val="22"/>
          <w:szCs w:val="22"/>
        </w:rPr>
        <w:t xml:space="preserve">Sistema de tickets: toda conversa rastreada, toda decisão explicada, tool-call tracing, audit log imutável</w:t>
      </w:r>
    </w:p>
    <w:p>
      <w:pPr>
        <w:pStyle w:val="ListParagraph"/>
        <w:numPr>
          <w:ilvl w:val="0"/>
          <w:numId w:val="2"/>
        </w:numPr>
        <w:spacing w:after="40" w:before="40" w:line="260"/>
      </w:pPr>
      <w:r>
        <w:rPr>
          <w:rFonts w:ascii="Arial" w:cs="Arial" w:eastAsia="Arial" w:hAnsi="Arial"/>
          <w:color w:val="2D2D2D"/>
          <w:sz w:val="22"/>
          <w:szCs w:val="22"/>
        </w:rPr>
        <w:t xml:space="preserve">Cost control: orçamento mensal por agente, execução atômica, throttle automático ao atingir o limite</w:t>
      </w:r>
    </w:p>
    <w:p>
      <w:pPr>
        <w:pStyle w:val="ListParagraph"/>
        <w:numPr>
          <w:ilvl w:val="0"/>
          <w:numId w:val="2"/>
        </w:numPr>
        <w:spacing w:after="40" w:before="40" w:line="260"/>
      </w:pPr>
      <w:r>
        <w:rPr>
          <w:rFonts w:ascii="Arial" w:cs="Arial" w:eastAsia="Arial" w:hAnsi="Arial"/>
          <w:color w:val="2D2D2D"/>
          <w:sz w:val="22"/>
          <w:szCs w:val="22"/>
        </w:rPr>
        <w:t xml:space="preserve">Bring Your Own Agent: qualquer runtime (OpenClaw, Claude Code, Codex, Cursor, Bash, HTTP) pode ser um agente</w:t>
      </w:r>
    </w:p>
    <w:p>
      <w:pPr>
        <w:pStyle w:val="ListParagraph"/>
        <w:numPr>
          <w:ilvl w:val="0"/>
          <w:numId w:val="2"/>
        </w:numPr>
        <w:spacing w:after="40" w:before="40" w:line="260"/>
      </w:pPr>
      <w:r>
        <w:rPr>
          <w:rFonts w:ascii="Arial" w:cs="Arial" w:eastAsia="Arial" w:hAnsi="Arial"/>
          <w:color w:val="2D2D2D"/>
          <w:sz w:val="22"/>
          <w:szCs w:val="22"/>
        </w:rPr>
        <w:t xml:space="preserve">Skills Manager: injeção de skills em runtime sem retreinamento</w:t>
      </w:r>
    </w:p>
    <w:p>
      <w:pPr>
        <w:pStyle w:val="ListParagraph"/>
        <w:numPr>
          <w:ilvl w:val="0"/>
          <w:numId w:val="2"/>
        </w:numPr>
        <w:spacing w:after="40" w:before="40" w:line="260"/>
      </w:pPr>
      <w:r>
        <w:rPr>
          <w:rFonts w:ascii="Arial" w:cs="Arial" w:eastAsia="Arial" w:hAnsi="Arial"/>
          <w:color w:val="2D2D2D"/>
          <w:sz w:val="22"/>
          <w:szCs w:val="22"/>
        </w:rPr>
        <w:t xml:space="preserve">Mobile ready: gerenciamento por smartphone</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Atributo</w:t>
            </w:r>
          </w:p>
        </w:tc>
        <w:tc>
          <w:tcPr>
            <w:tcW w:type="dxa" w:w="636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Valor</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Linguagem</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TypeScript 97%, Shell 1.7%</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Package manager</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pnpm workspaces</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Banco de dados</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PostgreSQL embutido (sem setup)</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Framework</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Node.js 20+ / React</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Licença</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MIT — 2026 Paperclip</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Instalação</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npx paperclipai onboard --yes</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Branches/Tags</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master, 1.651 commits</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Commits originais</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paperclipai/paperclip</w:t>
            </w:r>
          </w:p>
        </w:tc>
      </w:tr>
    </w:tbl>
    <w:p>
      <w:pPr>
        <w:spacing w:after="0" w:before="120"/>
      </w:pPr>
      <w:r>
        <w:t xml:space="preserve"/>
      </w:r>
    </w:p>
    <w:p>
      <w:pPr>
        <w:pStyle w:val="Heading3"/>
        <w:spacing w:after="100" w:before="240"/>
      </w:pPr>
      <w:r>
        <w:rPr>
          <w:rFonts w:ascii="Arial" w:cs="Arial" w:eastAsia="Arial" w:hAnsi="Arial"/>
          <w:b/>
          <w:bCs/>
          <w:color w:val="1A3557"/>
          <w:sz w:val="24"/>
          <w:szCs w:val="24"/>
        </w:rPr>
        <w:t xml:space="preserve">Roadmap atual (Paperclip)</w:t>
      </w:r>
    </w:p>
    <w:p>
      <w:pPr>
        <w:pStyle w:val="ListParagraph"/>
        <w:numPr>
          <w:ilvl w:val="0"/>
          <w:numId w:val="2"/>
        </w:numPr>
        <w:spacing w:after="40" w:before="40" w:line="260"/>
      </w:pPr>
      <w:r>
        <w:rPr>
          <w:rFonts w:ascii="Arial" w:cs="Arial" w:eastAsia="Arial" w:hAnsi="Arial"/>
          <w:color w:val="2D2D2D"/>
          <w:sz w:val="22"/>
          <w:szCs w:val="22"/>
        </w:rPr>
        <w:t xml:space="preserve">Concluídos: Plugin system, Skills Manager, Scheduled Routines, Better Budgeting, companies.sh, AGENTS.md</w:t>
      </w:r>
    </w:p>
    <w:p>
      <w:pPr>
        <w:pStyle w:val="ListParagraph"/>
        <w:numPr>
          <w:ilvl w:val="0"/>
          <w:numId w:val="2"/>
        </w:numPr>
        <w:spacing w:after="40" w:before="40" w:line="260"/>
      </w:pPr>
      <w:r>
        <w:rPr>
          <w:rFonts w:ascii="Arial" w:cs="Arial" w:eastAsia="Arial" w:hAnsi="Arial"/>
          <w:color w:val="2D2D2D"/>
          <w:sz w:val="22"/>
          <w:szCs w:val="22"/>
        </w:rPr>
        <w:t xml:space="preserve">Em desenvolvimento: Artifacts &amp; Deployments, CEO Chat, MAXIMIZER MODE, Multiple Human Users</w:t>
      </w:r>
    </w:p>
    <w:p>
      <w:pPr>
        <w:pStyle w:val="ListParagraph"/>
        <w:numPr>
          <w:ilvl w:val="0"/>
          <w:numId w:val="2"/>
        </w:numPr>
        <w:spacing w:after="40" w:before="40" w:line="260"/>
      </w:pPr>
      <w:r>
        <w:rPr>
          <w:rFonts w:ascii="Arial" w:cs="Arial" w:eastAsia="Arial" w:hAnsi="Arial"/>
          <w:color w:val="2D2D2D"/>
          <w:sz w:val="22"/>
          <w:szCs w:val="22"/>
        </w:rPr>
        <w:t xml:space="preserve">Planejados: Cloud/Sandbox agents, Cloud deployments, Desktop App</w:t>
      </w:r>
    </w:p>
    <w:p>
      <w:pPr>
        <w:pStyle w:val="Heading2"/>
        <w:spacing w:after="120" w:before="320"/>
      </w:pPr>
      <w:r>
        <w:rPr>
          <w:rFonts w:ascii="Arial" w:cs="Arial" w:eastAsia="Arial" w:hAnsi="Arial"/>
          <w:b/>
          <w:bCs/>
          <w:color w:val="0F6E56"/>
          <w:sz w:val="28"/>
          <w:szCs w:val="28"/>
        </w:rPr>
        <w:t xml:space="preserve">2.2 AIOS-Core</w:t>
      </w:r>
    </w:p>
    <w:p>
      <w:pPr>
        <w:spacing w:after="120" w:before="60" w:line="276"/>
      </w:pPr>
      <w:r>
        <w:rPr>
          <w:rFonts w:ascii="Arial" w:cs="Arial" w:eastAsia="Arial" w:hAnsi="Arial"/>
          <w:color w:val="2D2D2D"/>
          <w:sz w:val="22"/>
          <w:szCs w:val="22"/>
        </w:rPr>
        <w:t xml:space="preserve">Repositório original: SynkraAI/aios-core — Synkra AIOS: AI-Orchestrated System for Full Stack Development — Core Framework v4.0</w:t>
      </w:r>
    </w:p>
    <w:p>
      <w:pPr>
        <w:spacing w:after="120" w:before="60" w:line="276"/>
      </w:pPr>
      <w:r>
        <w:rPr>
          <w:rFonts w:ascii="Arial" w:cs="Arial" w:eastAsia="Arial" w:hAnsi="Arial"/>
          <w:color w:val="2D2D2D"/>
          <w:sz w:val="22"/>
          <w:szCs w:val="22"/>
        </w:rPr>
        <w:t xml:space="preserve">O AIOS-Core é um framework CLI-first de desenvolvimento ágil dirigido por agentes. Foi derivado do BMad Method (Brian Madison) e evoluiu significativamente para uma arquitetura própria. A premissa é disponibilizar uma equipe ágil completa de IA para desenvolvimento de software, com agentes especializados por papel.</w:t>
      </w:r>
    </w:p>
    <w:p>
      <w:pPr>
        <w:pStyle w:val="Heading3"/>
        <w:spacing w:after="100" w:before="240"/>
      </w:pPr>
      <w:r>
        <w:rPr>
          <w:rFonts w:ascii="Arial" w:cs="Arial" w:eastAsia="Arial" w:hAnsi="Arial"/>
          <w:b/>
          <w:bCs/>
          <w:color w:val="1A3557"/>
          <w:sz w:val="24"/>
          <w:szCs w:val="24"/>
        </w:rPr>
        <w:t xml:space="preserve">Características principais</w:t>
      </w:r>
    </w:p>
    <w:p>
      <w:pPr>
        <w:pStyle w:val="ListParagraph"/>
        <w:numPr>
          <w:ilvl w:val="0"/>
          <w:numId w:val="2"/>
        </w:numPr>
        <w:spacing w:after="40" w:before="40" w:line="260"/>
      </w:pPr>
      <w:r>
        <w:rPr>
          <w:rFonts w:ascii="Arial" w:cs="Arial" w:eastAsia="Arial" w:hAnsi="Arial"/>
          <w:color w:val="2D2D2D"/>
          <w:sz w:val="22"/>
          <w:szCs w:val="22"/>
        </w:rPr>
        <w:t xml:space="preserve">CLI First: hierarquia clara — CLI &gt; Observabilidade &gt; UI. A CLI é a fonte da verdade</w:t>
      </w:r>
    </w:p>
    <w:p>
      <w:pPr>
        <w:pStyle w:val="ListParagraph"/>
        <w:numPr>
          <w:ilvl w:val="0"/>
          <w:numId w:val="2"/>
        </w:numPr>
        <w:spacing w:after="40" w:before="40" w:line="260"/>
      </w:pPr>
      <w:r>
        <w:rPr>
          <w:rFonts w:ascii="Arial" w:cs="Arial" w:eastAsia="Arial" w:hAnsi="Arial"/>
          <w:color w:val="2D2D2D"/>
          <w:sz w:val="22"/>
          <w:szCs w:val="22"/>
        </w:rPr>
        <w:t xml:space="preserve">11 agentes especializados: analyst, pm, architect, dev, qa, sm, po, ux-expert, devops, orchestrator, aios-master</w:t>
      </w:r>
    </w:p>
    <w:p>
      <w:pPr>
        <w:pStyle w:val="ListParagraph"/>
        <w:numPr>
          <w:ilvl w:val="0"/>
          <w:numId w:val="2"/>
        </w:numPr>
        <w:spacing w:after="40" w:before="40" w:line="260"/>
      </w:pPr>
      <w:r>
        <w:rPr>
          <w:rFonts w:ascii="Arial" w:cs="Arial" w:eastAsia="Arial" w:hAnsi="Arial"/>
          <w:color w:val="2D2D2D"/>
          <w:sz w:val="22"/>
          <w:szCs w:val="22"/>
        </w:rPr>
        <w:t xml:space="preserve">ADE (Autonomous Development Engine): 7 epics — Worktree Manager, Migration, Spec Pipeline, Execution Engine, Recovery, QA Evolution, Memory Layer</w:t>
      </w:r>
    </w:p>
    <w:p>
      <w:pPr>
        <w:pStyle w:val="ListParagraph"/>
        <w:numPr>
          <w:ilvl w:val="0"/>
          <w:numId w:val="2"/>
        </w:numPr>
        <w:spacing w:after="40" w:before="40" w:line="260"/>
      </w:pPr>
      <w:r>
        <w:rPr>
          <w:rFonts w:ascii="Arial" w:cs="Arial" w:eastAsia="Arial" w:hAnsi="Arial"/>
          <w:color w:val="2D2D2D"/>
          <w:sz w:val="22"/>
          <w:szCs w:val="22"/>
        </w:rPr>
        <w:t xml:space="preserve">Squads modulares: extensível para qualquer domínio (não apenas software) via diretório squads/</w:t>
      </w:r>
    </w:p>
    <w:p>
      <w:pPr>
        <w:pStyle w:val="ListParagraph"/>
        <w:numPr>
          <w:ilvl w:val="0"/>
          <w:numId w:val="2"/>
        </w:numPr>
        <w:spacing w:after="40" w:before="40" w:line="260"/>
      </w:pPr>
      <w:r>
        <w:rPr>
          <w:rFonts w:ascii="Arial" w:cs="Arial" w:eastAsia="Arial" w:hAnsi="Arial"/>
          <w:color w:val="2D2D2D"/>
          <w:sz w:val="22"/>
          <w:szCs w:val="22"/>
        </w:rPr>
        <w:t xml:space="preserve">Multi-IDE: Claude Code (paridade completa), Gemini CLI (alta), Codex CLI (parcial), Cursor (sem hooks equivalentes)</w:t>
      </w:r>
    </w:p>
    <w:p>
      <w:pPr>
        <w:pStyle w:val="ListParagraph"/>
        <w:numPr>
          <w:ilvl w:val="0"/>
          <w:numId w:val="2"/>
        </w:numPr>
        <w:spacing w:after="40" w:before="40" w:line="260"/>
      </w:pPr>
      <w:r>
        <w:rPr>
          <w:rFonts w:ascii="Arial" w:cs="Arial" w:eastAsia="Arial" w:hAnsi="Arial"/>
          <w:color w:val="2D2D2D"/>
          <w:sz w:val="22"/>
          <w:szCs w:val="22"/>
        </w:rPr>
        <w:t xml:space="preserve">Planejamento agêntico em duas fases: (1) PRD+Arquitetura com analyst/pm/architect, (2) histórias hiperdetalhadas com sm/dev/qa</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Stack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Atributo</w:t>
            </w:r>
          </w:p>
        </w:tc>
        <w:tc>
          <w:tcPr>
            <w:tcW w:type="dxa" w:w="636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Valor</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Linguagem</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JavaScript 95.7%, Python 1.3%, Shell 1.2%</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Package manager</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npm</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Persistência</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Arquivos markdown (.md) + git worktrees</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Versão</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v4.2 (AIOS 4.2)</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Licença</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MIT — SynkraAI</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Instalação</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npx aios-core init meu-projeto</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Branches/Tags</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main, 786 commits</w:t>
            </w:r>
          </w:p>
        </w:tc>
      </w:tr>
      <w:tr>
        <w:tc>
          <w:tcPr>
            <w:tcW w:type="dxa" w:w="30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b/>
                <w:bCs/>
                <w:color w:val="2D2D2D"/>
                <w:sz w:val="19"/>
                <w:szCs w:val="19"/>
              </w:rPr>
              <w:t xml:space="preserve">Derivado de</w:t>
            </w:r>
          </w:p>
        </w:tc>
        <w:tc>
          <w:tcPr>
            <w:tcW w:type="dxa" w:w="63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BMad Method (Brian Madison)</w:t>
            </w:r>
          </w:p>
        </w:tc>
      </w:tr>
    </w:tbl>
    <w:p>
      <w:pPr>
        <w:pStyle w:val="Heading2"/>
        <w:spacing w:after="120" w:before="320"/>
      </w:pPr>
      <w:r>
        <w:rPr>
          <w:rFonts w:ascii="Arial" w:cs="Arial" w:eastAsia="Arial" w:hAnsi="Arial"/>
          <w:b/>
          <w:bCs/>
          <w:color w:val="0F6E56"/>
          <w:sz w:val="28"/>
          <w:szCs w:val="28"/>
        </w:rPr>
        <w:t xml:space="preserve">2.3 Comparativo 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Dimensão</w:t>
            </w:r>
          </w:p>
        </w:tc>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Paperclip</w:t>
            </w:r>
          </w:p>
        </w:tc>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AIOS-Core</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Propósito</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Rodar uma empresa de IA</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Desenvolver software com IA</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Modelo de agente</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Bring your own agent (qualquer runtime)</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11 agentes especializados pré-definidos</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Interface principal</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React UI + Node.js server + mobile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CLI-first (npx aios-core)</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Persistência</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PostgreSQL embutido, sessões atômicas</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Arquivos .md de histórias + git worktrees</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Extensibilidade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Skills + Clipmart (em breve)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Squads modulares (qualquer domínio)</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Linguagem</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TypeScript 97%</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JavaScript 96%</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Cost control</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Sim (nativo, atomico, por agente)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Não implementado</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Audit log</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Sim (imutável)</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Não (arquivos git)</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Multi-usuario</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Em roadmap</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Não previsto</w:t>
            </w:r>
          </w:p>
        </w:tc>
      </w:tr>
    </w:tbl>
    <w:p>
      <w:pPr>
        <w:spacing w:after="0" w:before="120"/>
      </w:pPr>
      <w:r>
        <w:t xml:space="preserve"/>
      </w:r>
    </w:p>
    <w:p>
      <w:pPr>
        <w:pStyle w:val="Heading2"/>
        <w:spacing w:after="120" w:before="320"/>
      </w:pPr>
      <w:r>
        <w:rPr>
          <w:rFonts w:ascii="Arial" w:cs="Arial" w:eastAsia="Arial" w:hAnsi="Arial"/>
          <w:b/>
          <w:bCs/>
          <w:color w:val="0F6E56"/>
          <w:sz w:val="28"/>
          <w:szCs w:val="28"/>
        </w:rPr>
        <w:t xml:space="preserve">2.4 Pontos em Comum</w:t>
      </w:r>
    </w:p>
    <w:p>
      <w:pPr>
        <w:spacing w:after="120" w:before="60" w:line="276"/>
      </w:pPr>
      <w:r>
        <w:rPr>
          <w:rFonts w:ascii="Arial" w:cs="Arial" w:eastAsia="Arial" w:hAnsi="Arial"/>
          <w:color w:val="2D2D2D"/>
          <w:sz w:val="22"/>
          <w:szCs w:val="22"/>
        </w:rPr>
        <w:t xml:space="preserve">Apesar das diferenças filosóficas, os dois projetos compartilham elementos estruturais relevantes que formam a base de integração do Ethra Nexus:</w:t>
      </w:r>
    </w:p>
    <w:p>
      <w:pPr>
        <w:pStyle w:val="ListParagraph"/>
        <w:numPr>
          <w:ilvl w:val="0"/>
          <w:numId w:val="2"/>
        </w:numPr>
        <w:spacing w:after="40" w:before="40" w:line="260"/>
      </w:pPr>
      <w:r>
        <w:rPr>
          <w:rFonts w:ascii="Arial" w:cs="Arial" w:eastAsia="Arial" w:hAnsi="Arial"/>
          <w:color w:val="2D2D2D"/>
          <w:sz w:val="22"/>
          <w:szCs w:val="22"/>
        </w:rPr>
        <w:t xml:space="preserve">Arquivo AGENTS.md na raiz: ambos utilizam este arquivo como interface de configuração de agentes, compatível com Claude Code e Codex CLI</w:t>
      </w:r>
    </w:p>
    <w:p>
      <w:pPr>
        <w:pStyle w:val="ListParagraph"/>
        <w:numPr>
          <w:ilvl w:val="0"/>
          <w:numId w:val="2"/>
        </w:numPr>
        <w:spacing w:after="40" w:before="40" w:line="260"/>
      </w:pPr>
      <w:r>
        <w:rPr>
          <w:rFonts w:ascii="Arial" w:cs="Arial" w:eastAsia="Arial" w:hAnsi="Arial"/>
          <w:color w:val="2D2D2D"/>
          <w:sz w:val="22"/>
          <w:szCs w:val="22"/>
        </w:rPr>
        <w:t xml:space="preserve">Sistema de skills: ambos têm um conceito de skills injetáveis em runtime (.agents/skills, .claude/skills no Paperclip; squads/skills no AIOS-Core)</w:t>
      </w:r>
    </w:p>
    <w:p>
      <w:pPr>
        <w:pStyle w:val="ListParagraph"/>
        <w:numPr>
          <w:ilvl w:val="0"/>
          <w:numId w:val="2"/>
        </w:numPr>
        <w:spacing w:after="40" w:before="40" w:line="260"/>
      </w:pPr>
      <w:r>
        <w:rPr>
          <w:rFonts w:ascii="Arial" w:cs="Arial" w:eastAsia="Arial" w:hAnsi="Arial"/>
          <w:color w:val="2D2D2D"/>
          <w:sz w:val="22"/>
          <w:szCs w:val="22"/>
        </w:rPr>
        <w:t xml:space="preserve">Monorepo com diretório packages/: estrutura organizacional idêntica</w:t>
      </w:r>
    </w:p>
    <w:p>
      <w:pPr>
        <w:pStyle w:val="ListParagraph"/>
        <w:numPr>
          <w:ilvl w:val="0"/>
          <w:numId w:val="2"/>
        </w:numPr>
        <w:spacing w:after="40" w:before="40" w:line="260"/>
      </w:pPr>
      <w:r>
        <w:rPr>
          <w:rFonts w:ascii="Arial" w:cs="Arial" w:eastAsia="Arial" w:hAnsi="Arial"/>
          <w:color w:val="2D2D2D"/>
          <w:sz w:val="22"/>
          <w:szCs w:val="22"/>
        </w:rPr>
        <w:t xml:space="preserve">Licença MIT: ambos são open-source, sem restrições de uso comercial</w:t>
      </w:r>
    </w:p>
    <w:p>
      <w:pPr>
        <w:pStyle w:val="ListParagraph"/>
        <w:numPr>
          <w:ilvl w:val="0"/>
          <w:numId w:val="2"/>
        </w:numPr>
        <w:spacing w:after="40" w:before="40" w:line="260"/>
      </w:pPr>
      <w:r>
        <w:rPr>
          <w:rFonts w:ascii="Arial" w:cs="Arial" w:eastAsia="Arial" w:hAnsi="Arial"/>
          <w:color w:val="2D2D2D"/>
          <w:sz w:val="22"/>
          <w:szCs w:val="22"/>
        </w:rPr>
        <w:t xml:space="preserve">TypeScript/JavaScript no mesmo ecossistema Node.js: compatibilidade de tooling</w:t>
      </w:r>
    </w:p>
    <w:p>
      <w:pPr>
        <w:pStyle w:val="ListParagraph"/>
        <w:numPr>
          <w:ilvl w:val="0"/>
          <w:numId w:val="2"/>
        </w:numPr>
        <w:spacing w:after="40" w:before="40" w:line="260"/>
      </w:pPr>
      <w:r>
        <w:rPr>
          <w:rFonts w:ascii="Arial" w:cs="Arial" w:eastAsia="Arial" w:hAnsi="Arial"/>
          <w:color w:val="2D2D2D"/>
          <w:sz w:val="22"/>
          <w:szCs w:val="22"/>
        </w:rPr>
        <w:t xml:space="preserve">Suporte a Claude Code e Codex como ambientes de execução de agentes</w:t>
      </w:r>
    </w:p>
    <w:p>
      <w:pPr>
        <w:pStyle w:val="ListParagraph"/>
        <w:numPr>
          <w:ilvl w:val="0"/>
          <w:numId w:val="2"/>
        </w:numPr>
        <w:spacing w:after="40" w:before="40" w:line="260"/>
      </w:pPr>
      <w:r>
        <w:rPr>
          <w:rFonts w:ascii="Arial" w:cs="Arial" w:eastAsia="Arial" w:hAnsi="Arial"/>
          <w:color w:val="2D2D2D"/>
          <w:sz w:val="22"/>
          <w:szCs w:val="22"/>
        </w:rPr>
        <w:t xml:space="preserve">Docker + docker-compose para ambiente local</w:t>
      </w:r>
    </w:p>
    <w:p>
      <w:pPr>
        <w:pStyle w:val="ListParagraph"/>
        <w:numPr>
          <w:ilvl w:val="0"/>
          <w:numId w:val="2"/>
        </w:numPr>
        <w:spacing w:after="40" w:before="40" w:line="260"/>
      </w:pPr>
      <w:r>
        <w:rPr>
          <w:rFonts w:ascii="Arial" w:cs="Arial" w:eastAsia="Arial" w:hAnsi="Arial"/>
          <w:color w:val="2D2D2D"/>
          <w:sz w:val="22"/>
          <w:szCs w:val="22"/>
        </w:rPr>
        <w:t xml:space="preserve">Diretório scripts/ para automação de setup e manutenção</w:t>
      </w:r>
    </w:p>
    <w:p>
      <w:pPr>
        <w:pStyle w:val="Heading2"/>
        <w:spacing w:after="120" w:before="320"/>
      </w:pPr>
      <w:r>
        <w:rPr>
          <w:rFonts w:ascii="Arial" w:cs="Arial" w:eastAsia="Arial" w:hAnsi="Arial"/>
          <w:b/>
          <w:bCs/>
          <w:color w:val="0F6E56"/>
          <w:sz w:val="28"/>
          <w:szCs w:val="28"/>
        </w:rPr>
        <w:t xml:space="preserve">2.5 Desvantagens Identificadas</w:t>
      </w:r>
    </w:p>
    <w:p>
      <w:pPr>
        <w:pStyle w:val="Heading3"/>
        <w:spacing w:after="100" w:before="240"/>
      </w:pPr>
      <w:r>
        <w:rPr>
          <w:rFonts w:ascii="Arial" w:cs="Arial" w:eastAsia="Arial" w:hAnsi="Arial"/>
          <w:b/>
          <w:bCs/>
          <w:color w:val="1A3557"/>
          <w:sz w:val="24"/>
          <w:szCs w:val="24"/>
        </w:rPr>
        <w:t xml:space="preserve">Desvantagens do Paperclip</w:t>
      </w:r>
    </w:p>
    <w:p>
      <w:pPr>
        <w:pStyle w:val="ListParagraph"/>
        <w:numPr>
          <w:ilvl w:val="0"/>
          <w:numId w:val="2"/>
        </w:numPr>
        <w:spacing w:after="40" w:before="40" w:line="260"/>
      </w:pPr>
      <w:r>
        <w:rPr>
          <w:rFonts w:ascii="Arial" w:cs="Arial" w:eastAsia="Arial" w:hAnsi="Arial"/>
          <w:color w:val="2D2D2D"/>
          <w:sz w:val="22"/>
          <w:szCs w:val="22"/>
        </w:rPr>
        <w:t xml:space="preserve">Overhead operacional alto para projetos pequenos: PostgreSQL, empresas, org chart — overkill para times de 2–3 pessoas</w:t>
      </w:r>
    </w:p>
    <w:p>
      <w:pPr>
        <w:pStyle w:val="ListParagraph"/>
        <w:numPr>
          <w:ilvl w:val="0"/>
          <w:numId w:val="2"/>
        </w:numPr>
        <w:spacing w:after="40" w:before="40" w:line="260"/>
      </w:pPr>
      <w:r>
        <w:rPr>
          <w:rFonts w:ascii="Arial" w:cs="Arial" w:eastAsia="Arial" w:hAnsi="Arial"/>
          <w:color w:val="2D2D2D"/>
          <w:sz w:val="22"/>
          <w:szCs w:val="22"/>
        </w:rPr>
        <w:t xml:space="preserve">Funcionalidades essenciais ainda no roadmap: Artifacts, CEO Chat, múltiplos usuários humanos</w:t>
      </w:r>
    </w:p>
    <w:p>
      <w:pPr>
        <w:pStyle w:val="ListParagraph"/>
        <w:numPr>
          <w:ilvl w:val="0"/>
          <w:numId w:val="2"/>
        </w:numPr>
        <w:spacing w:after="40" w:before="40" w:line="260"/>
      </w:pPr>
      <w:r>
        <w:rPr>
          <w:rFonts w:ascii="Arial" w:cs="Arial" w:eastAsia="Arial" w:hAnsi="Arial"/>
          <w:color w:val="2D2D2D"/>
          <w:sz w:val="22"/>
          <w:szCs w:val="22"/>
        </w:rPr>
        <w:t xml:space="preserve">Sem agentes especializados nativos: depende totalmente do usuário configurar e trazer seus próprios agentes</w:t>
      </w:r>
    </w:p>
    <w:p>
      <w:pPr>
        <w:pStyle w:val="ListParagraph"/>
        <w:numPr>
          <w:ilvl w:val="0"/>
          <w:numId w:val="2"/>
        </w:numPr>
        <w:spacing w:after="40" w:before="40" w:line="260"/>
      </w:pPr>
      <w:r>
        <w:rPr>
          <w:rFonts w:ascii="Arial" w:cs="Arial" w:eastAsia="Arial" w:hAnsi="Arial"/>
          <w:color w:val="2D2D2D"/>
          <w:sz w:val="22"/>
          <w:szCs w:val="22"/>
        </w:rPr>
        <w:t xml:space="preserve">Sem ADE ou workflow de desenvolvimento ágil: não tem conceito de histórias, sprints, QA, PRD</w:t>
      </w:r>
    </w:p>
    <w:p>
      <w:pPr>
        <w:pStyle w:val="ListParagraph"/>
        <w:numPr>
          <w:ilvl w:val="0"/>
          <w:numId w:val="2"/>
        </w:numPr>
        <w:spacing w:after="40" w:before="40" w:line="260"/>
      </w:pPr>
      <w:r>
        <w:rPr>
          <w:rFonts w:ascii="Arial" w:cs="Arial" w:eastAsia="Arial" w:hAnsi="Arial"/>
          <w:color w:val="2D2D2D"/>
          <w:sz w:val="22"/>
          <w:szCs w:val="22"/>
        </w:rPr>
        <w:t xml:space="preserve">Acoplamento ao PostgreSQL: mais pesado para deploy em ambientes restritos</w:t>
      </w:r>
    </w:p>
    <w:p>
      <w:pPr>
        <w:spacing w:after="0" w:before="60"/>
      </w:pPr>
      <w:r>
        <w:t xml:space="preserve"/>
      </w:r>
    </w:p>
    <w:p>
      <w:pPr>
        <w:pStyle w:val="Heading3"/>
        <w:spacing w:after="100" w:before="240"/>
      </w:pPr>
      <w:r>
        <w:rPr>
          <w:rFonts w:ascii="Arial" w:cs="Arial" w:eastAsia="Arial" w:hAnsi="Arial"/>
          <w:b/>
          <w:bCs/>
          <w:color w:val="1A3557"/>
          <w:sz w:val="24"/>
          <w:szCs w:val="24"/>
        </w:rPr>
        <w:t xml:space="preserve">Desvantagens do AIOS-Core</w:t>
      </w:r>
    </w:p>
    <w:p>
      <w:pPr>
        <w:pStyle w:val="ListParagraph"/>
        <w:numPr>
          <w:ilvl w:val="0"/>
          <w:numId w:val="2"/>
        </w:numPr>
        <w:spacing w:after="40" w:before="40" w:line="260"/>
      </w:pPr>
      <w:r>
        <w:rPr>
          <w:rFonts w:ascii="Arial" w:cs="Arial" w:eastAsia="Arial" w:hAnsi="Arial"/>
          <w:color w:val="2D2D2D"/>
          <w:sz w:val="22"/>
          <w:szCs w:val="22"/>
        </w:rPr>
        <w:t xml:space="preserve">Forte acoplamento ao fluxo de desenvolvimento de software: squads e agentes são intrinsecamente de engenharia</w:t>
      </w:r>
    </w:p>
    <w:p>
      <w:pPr>
        <w:pStyle w:val="ListParagraph"/>
        <w:numPr>
          <w:ilvl w:val="0"/>
          <w:numId w:val="2"/>
        </w:numPr>
        <w:spacing w:after="40" w:before="40" w:line="260"/>
      </w:pPr>
      <w:r>
        <w:rPr>
          <w:rFonts w:ascii="Arial" w:cs="Arial" w:eastAsia="Arial" w:hAnsi="Arial"/>
          <w:color w:val="2D2D2D"/>
          <w:sz w:val="22"/>
          <w:szCs w:val="22"/>
        </w:rPr>
        <w:t xml:space="preserve">Ausência de persistência robusta: estado em arquivos markdown — sem audit log, sem recovery empresarial</w:t>
      </w:r>
    </w:p>
    <w:p>
      <w:pPr>
        <w:pStyle w:val="ListParagraph"/>
        <w:numPr>
          <w:ilvl w:val="0"/>
          <w:numId w:val="2"/>
        </w:numPr>
        <w:spacing w:after="40" w:before="40" w:line="260"/>
      </w:pPr>
      <w:r>
        <w:rPr>
          <w:rFonts w:ascii="Arial" w:cs="Arial" w:eastAsia="Arial" w:hAnsi="Arial"/>
          <w:color w:val="2D2D2D"/>
          <w:sz w:val="22"/>
          <w:szCs w:val="22"/>
        </w:rPr>
        <w:t xml:space="preserve">Sem cost control: nenhuma visibilidade de gasto de tokens por agente ou sprint</w:t>
      </w:r>
    </w:p>
    <w:p>
      <w:pPr>
        <w:pStyle w:val="ListParagraph"/>
        <w:numPr>
          <w:ilvl w:val="0"/>
          <w:numId w:val="2"/>
        </w:numPr>
        <w:spacing w:after="40" w:before="40" w:line="260"/>
      </w:pPr>
      <w:r>
        <w:rPr>
          <w:rFonts w:ascii="Arial" w:cs="Arial" w:eastAsia="Arial" w:hAnsi="Arial"/>
          <w:color w:val="2D2D2D"/>
          <w:sz w:val="22"/>
          <w:szCs w:val="22"/>
        </w:rPr>
        <w:t xml:space="preserve">Paridade desigual entre IDEs: Claude Code tem 100% de cobertura, Cursor e Copilot ficam degradados</w:t>
      </w:r>
    </w:p>
    <w:p>
      <w:pPr>
        <w:pStyle w:val="ListParagraph"/>
        <w:numPr>
          <w:ilvl w:val="0"/>
          <w:numId w:val="2"/>
        </w:numPr>
        <w:spacing w:after="40" w:before="40" w:line="260"/>
      </w:pPr>
      <w:r>
        <w:rPr>
          <w:rFonts w:ascii="Arial" w:cs="Arial" w:eastAsia="Arial" w:hAnsi="Arial"/>
          <w:color w:val="2D2D2D"/>
          <w:sz w:val="22"/>
          <w:szCs w:val="22"/>
        </w:rPr>
        <w:t xml:space="preserve">Linguagem JavaScript: ausência de TypeScript strict compromete a manutenibilidade em larga escala</w:t>
      </w:r>
    </w:p>
    <w:p>
      <w:pPr>
        <w:pStyle w:val="ListParagraph"/>
        <w:numPr>
          <w:ilvl w:val="0"/>
          <w:numId w:val="2"/>
        </w:numPr>
        <w:spacing w:after="40" w:before="40" w:line="260"/>
      </w:pPr>
      <w:r>
        <w:rPr>
          <w:rFonts w:ascii="Arial" w:cs="Arial" w:eastAsia="Arial" w:hAnsi="Arial"/>
          <w:color w:val="2D2D2D"/>
          <w:sz w:val="22"/>
          <w:szCs w:val="22"/>
        </w:rPr>
        <w:t xml:space="preserve">Herança de histórico git do BMad Method: contribuidores no grafo não representam participação real</w:t>
      </w:r>
    </w:p>
    <w:p>
      <w:r>
        <w:br w:type="page"/>
      </w:r>
    </w:p>
    <w:p>
      <w:pPr>
        <w:pStyle w:val="Heading1"/>
        <w:spacing w:after="160" w:before="400"/>
      </w:pPr>
      <w:r>
        <w:rPr>
          <w:rFonts w:ascii="Arial" w:cs="Arial" w:eastAsia="Arial" w:hAnsi="Arial"/>
          <w:b/>
          <w:bCs/>
          <w:color w:val="1A3557"/>
          <w:sz w:val="36"/>
          <w:szCs w:val="36"/>
        </w:rPr>
        <w:t xml:space="preserve">3. Arquitetura do Ethra Nexus</w:t>
      </w:r>
    </w:p>
    <w:p>
      <w:pPr>
        <w:spacing w:after="120" w:before="60" w:line="276"/>
      </w:pPr>
      <w:r>
        <w:rPr>
          <w:rFonts w:ascii="Arial" w:cs="Arial" w:eastAsia="Arial" w:hAnsi="Arial"/>
          <w:color w:val="2D2D2D"/>
          <w:sz w:val="22"/>
          <w:szCs w:val="22"/>
        </w:rPr>
        <w:t xml:space="preserve">O Ethra Nexus é arquitetado em 6 camadas verticais, cada uma responsável por um conjunto coeso de responsabilidades. A hierarquia de dependência flui de baixo para cima: nenhuma camada inferior depende de uma superior.</w:t>
      </w:r>
    </w:p>
    <w:p>
      <w:pPr>
        <w:pStyle w:val="Heading2"/>
        <w:spacing w:after="120" w:before="320"/>
      </w:pPr>
      <w:r>
        <w:rPr>
          <w:rFonts w:ascii="Arial" w:cs="Arial" w:eastAsia="Arial" w:hAnsi="Arial"/>
          <w:b/>
          <w:bCs/>
          <w:color w:val="0F6E56"/>
          <w:sz w:val="28"/>
          <w:szCs w:val="28"/>
        </w:rPr>
        <w:t xml:space="preserve">3.1 Visão em Camadas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9"/>
                <w:szCs w:val="19"/>
              </w:rPr>
              <w:t xml:space="preserve">Camada</w:t>
            </w:r>
          </w:p>
        </w:tc>
        <w:tc>
          <w:tcPr>
            <w:tcW w:type="dxa" w:w="180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9"/>
                <w:szCs w:val="19"/>
              </w:rPr>
              <w:t xml:space="preserve">Nome</w:t>
            </w:r>
          </w:p>
        </w:tc>
        <w:tc>
          <w:tcPr>
            <w:tcW w:type="dxa" w:w="656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9"/>
                <w:szCs w:val="19"/>
              </w:rPr>
              <w:t xml:space="preserve">Responsabilidades</w:t>
            </w:r>
          </w:p>
        </w:tc>
      </w:tr>
      <w:tr>
        <w:tc>
          <w:tcPr>
            <w:tcW w:type="dxa" w:w="10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9"/>
                <w:szCs w:val="19"/>
              </w:rPr>
              <w:t xml:space="preserve">5</w:t>
            </w:r>
          </w:p>
        </w:tc>
        <w:tc>
          <w:tcPr>
            <w:tcW w:type="dxa" w:w="18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9"/>
                <w:szCs w:val="19"/>
              </w:rPr>
              <w:t xml:space="preserve">Interfaces</w:t>
            </w:r>
          </w:p>
        </w:tc>
        <w:tc>
          <w:tcPr>
            <w:tcW w:type="dxa" w:w="65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9"/>
                <w:szCs w:val="19"/>
              </w:rPr>
              <w:t xml:space="preserve">CLI (npx nexus) · Dashboard React/Next.js · WhatsApp bridge (N8N + Evolution API) · REST/GraphQL API pública</w:t>
            </w:r>
          </w:p>
        </w:tc>
      </w:tr>
      <w:tr>
        <w:tc>
          <w:tcPr>
            <w:tcW w:type="dxa" w:w="10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9"/>
                <w:szCs w:val="19"/>
              </w:rPr>
              <w:t xml:space="preserve">4</w:t>
            </w:r>
          </w:p>
        </w:tc>
        <w:tc>
          <w:tcPr>
            <w:tcW w:type="dxa" w:w="18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9"/>
                <w:szCs w:val="19"/>
              </w:rPr>
              <w:t xml:space="preserve">Observabilidade</w:t>
            </w:r>
          </w:p>
        </w:tc>
        <w:tc>
          <w:tcPr>
            <w:tcW w:type="dxa" w:w="65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9"/>
                <w:szCs w:val="19"/>
              </w:rPr>
              <w:t xml:space="preserve">SSE dashboard tempo real · métricas de tokens · audit trail · custo por agente/squad · alertas proativos</w:t>
            </w:r>
          </w:p>
        </w:tc>
      </w:tr>
      <w:tr>
        <w:tc>
          <w:tcPr>
            <w:tcW w:type="dxa" w:w="10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9"/>
                <w:szCs w:val="19"/>
              </w:rPr>
              <w:t xml:space="preserve">3</w:t>
            </w:r>
          </w:p>
        </w:tc>
        <w:tc>
          <w:tcPr>
            <w:tcW w:type="dxa" w:w="18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9"/>
                <w:szCs w:val="19"/>
              </w:rPr>
              <w:t xml:space="preserve">Runtime de Agentes</w:t>
            </w:r>
          </w:p>
        </w:tc>
        <w:tc>
          <w:tcPr>
            <w:tcW w:type="dxa" w:w="65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9"/>
                <w:szCs w:val="19"/>
              </w:rPr>
              <w:t xml:space="preserve">Squads AIOS-Core (dev/qa/pm/arch) · Agentes externos (OpenClaw/Codex/Cursor) · Runtime Adapter (AGENTS.md/skills/hooks)</w:t>
            </w:r>
          </w:p>
        </w:tc>
      </w:tr>
      <w:tr>
        <w:tc>
          <w:tcPr>
            <w:tcW w:type="dxa" w:w="10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9"/>
                <w:szCs w:val="19"/>
              </w:rPr>
              <w:t xml:space="preserve">2</w:t>
            </w:r>
          </w:p>
        </w:tc>
        <w:tc>
          <w:tcPr>
            <w:tcW w:type="dxa" w:w="18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9"/>
                <w:szCs w:val="19"/>
              </w:rPr>
              <w:t xml:space="preserve">Governança e Orquestração</w:t>
            </w:r>
          </w:p>
        </w:tc>
        <w:tc>
          <w:tcPr>
            <w:tcW w:type="dxa" w:w="65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9"/>
                <w:szCs w:val="19"/>
              </w:rPr>
              <w:t xml:space="preserve">Org chart · metas · heartbeats · tickets · aprovação gates · rollback · orçamento por agente · throttle atômico</w:t>
            </w:r>
          </w:p>
        </w:tc>
      </w:tr>
      <w:tr>
        <w:tc>
          <w:tcPr>
            <w:tcW w:type="dxa" w:w="10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9"/>
                <w:szCs w:val="19"/>
              </w:rPr>
              <w:t xml:space="preserve">1</w:t>
            </w:r>
          </w:p>
        </w:tc>
        <w:tc>
          <w:tcPr>
            <w:tcW w:type="dxa" w:w="18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9"/>
                <w:szCs w:val="19"/>
              </w:rPr>
              <w:t xml:space="preserve">Persistência e Estado</w:t>
            </w:r>
          </w:p>
        </w:tc>
        <w:tc>
          <w:tcPr>
            <w:tcW w:type="dxa" w:w="65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9"/>
                <w:szCs w:val="19"/>
              </w:rPr>
              <w:t xml:space="preserve">PostgreSQL (sessões/tickets/custos) · Arquivos de histórias ADE · Memory Layer (insights/padrões) · Git worktrees</w:t>
            </w:r>
          </w:p>
        </w:tc>
      </w:tr>
      <w:tr>
        <w:tc>
          <w:tcPr>
            <w:tcW w:type="dxa" w:w="10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9"/>
                <w:szCs w:val="19"/>
              </w:rPr>
              <w:t xml:space="preserve">0</w:t>
            </w:r>
          </w:p>
        </w:tc>
        <w:tc>
          <w:tcPr>
            <w:tcW w:type="dxa" w:w="18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9"/>
                <w:szCs w:val="19"/>
              </w:rPr>
              <w:t xml:space="preserve">Fundação (monorepo TS)</w:t>
            </w:r>
          </w:p>
        </w:tc>
        <w:tc>
          <w:tcPr>
            <w:tcW w:type="dxa" w:w="65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9"/>
                <w:szCs w:val="19"/>
              </w:rPr>
              <w:t xml:space="preserve">@nexus/types · @nexus/db · @nexus/config · @nexus/utils · Node.js 20+ · pnpm workspaces · Vitest</w:t>
            </w:r>
          </w:p>
        </w:tc>
      </w:tr>
    </w:tbl>
    <w:p>
      <w:pPr>
        <w:spacing w:after="0" w:before="120"/>
      </w:pPr>
      <w:r>
        <w:t xml:space="preserve"/>
      </w:r>
    </w:p>
    <w:p>
      <w:pPr>
        <w:pStyle w:val="Heading2"/>
        <w:spacing w:after="120" w:before="320"/>
      </w:pPr>
      <w:r>
        <w:rPr>
          <w:rFonts w:ascii="Arial" w:cs="Arial" w:eastAsia="Arial" w:hAnsi="Arial"/>
          <w:b/>
          <w:bCs/>
          <w:color w:val="0F6E56"/>
          <w:sz w:val="28"/>
          <w:szCs w:val="28"/>
        </w:rPr>
        <w:t xml:space="preserve">3.2 Stack Tecnológico Definitivo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Camada</w:t>
            </w:r>
          </w:p>
        </w:tc>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Tecnologia</w:t>
            </w:r>
          </w:p>
        </w:tc>
        <w:tc>
          <w:tcPr>
            <w:tcW w:type="dxa" w:w="312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Justificativa</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Runtime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Node.js 20 LTS</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Compatível com Paperclip e AIOS-Core</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Linguagem</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TypeScript 5.x strict mode</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Elimina divisão TS/JS, manutenibilidade</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Package manager</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pnpm workspaces</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Já usado no Paperclip, eficiente</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Banco de dados</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PostgreSQL 16</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Paperclip já usa, robusto para produção</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ORM</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Drizzle ORM</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Leve, type-safe, migrations nativas</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API Server</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Fastify</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Mais rápido que Express, ótimo com TS</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Frontend</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Next.js 15 + React 19</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Server components, App Router moderno</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Testes</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Vitest + Supertest</w:t>
            </w:r>
          </w:p>
        </w:tc>
        <w:tc>
          <w:tcPr>
            <w:tcW w:type="dxa" w:w="3120"/>
            <w:tcBorders>
              <w:top w:val="single" w:color="D0D5DD" w:sz="1"/>
              <w:left w:val="single" w:color="D0D5DD" w:sz="1"/>
              <w:bottom w:val="single" w:color="D0D5DD" w:sz="1"/>
              <w:right w:val="single" w:color="D0D5DD" w:sz="1"/>
            </w:tcBorders>
            <w:shd w:fill="F5F5F5" w:val="clear"/>
            <w:tcMar>
              <w:top w:type="dxa" w:w="80"/>
              <w:left w:type="dxa" w:w="120"/>
              <w:bottom w:type="dxa" w:w="80"/>
              <w:right w:type="dxa" w:w="120"/>
            </w:tcMar>
          </w:tcPr>
          <w:p>
            <w:r>
              <w:rPr>
                <w:rFonts w:ascii="Arial" w:cs="Arial" w:eastAsia="Arial" w:hAnsi="Arial"/>
                <w:b w:val="false"/>
                <w:bCs w:val="false"/>
                <w:color w:val="2D2D2D"/>
                <w:sz w:val="19"/>
                <w:szCs w:val="19"/>
              </w:rPr>
              <w:t xml:space="preserve">Já usado no Paperclip, compatível</w:t>
            </w:r>
          </w:p>
        </w:tc>
      </w:tr>
      <w:tr>
        <w:tc>
          <w:tcPr>
            <w:tcW w:type="dxa" w:w="3120"/>
            <w:tcBorders>
              <w:top w:val="single" w:color="D0D5DD" w:sz="1"/>
              <w:left w:val="single" w:color="D0D5DD" w:sz="1"/>
              <w:bottom w:val="single" w:color="D0D5DD" w:sz="1"/>
              <w:right w:val="single" w:color="D0D5DD" w:sz="1"/>
            </w:tcBorders>
            <w:shd w:fill="EEF2F7" w:val="clear"/>
            <w:tcMar>
              <w:top w:type="dxa" w:w="80"/>
              <w:left w:type="dxa" w:w="120"/>
              <w:bottom w:type="dxa" w:w="80"/>
              <w:right w:type="dxa" w:w="120"/>
            </w:tcMar>
          </w:tcPr>
          <w:p>
            <w:r>
              <w:rPr>
                <w:rFonts w:ascii="Arial" w:cs="Arial" w:eastAsia="Arial" w:hAnsi="Arial"/>
                <w:b w:val="false"/>
                <w:bCs w:val="false"/>
                <w:color w:val="2D2D2D"/>
                <w:sz w:val="19"/>
                <w:szCs w:val="19"/>
              </w:rPr>
              <w:t xml:space="preserve">Deploy</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Easypanel / Docker Compose</w:t>
            </w:r>
          </w:p>
        </w:tc>
        <w:tc>
          <w:tcPr>
            <w:tcW w:type="dxa" w:w="3120"/>
            <w:tcBorders>
              <w:top w:val="single" w:color="D0D5DD" w:sz="1"/>
              <w:left w:val="single" w:color="D0D5DD" w:sz="1"/>
              <w:bottom w:val="single" w:color="D0D5DD" w:sz="1"/>
              <w:right w:val="single" w:color="D0D5DD" w:sz="1"/>
            </w:tcBorders>
            <w:shd w:fill="E8F5F0" w:val="clear"/>
            <w:tcMar>
              <w:top w:type="dxa" w:w="80"/>
              <w:left w:type="dxa" w:w="120"/>
              <w:bottom w:type="dxa" w:w="80"/>
              <w:right w:type="dxa" w:w="120"/>
            </w:tcMar>
          </w:tcPr>
          <w:p>
            <w:r>
              <w:rPr>
                <w:rFonts w:ascii="Arial" w:cs="Arial" w:eastAsia="Arial" w:hAnsi="Arial"/>
                <w:b w:val="false"/>
                <w:bCs w:val="false"/>
                <w:color w:val="2D2D2D"/>
                <w:sz w:val="19"/>
                <w:szCs w:val="19"/>
              </w:rPr>
              <w:t xml:space="preserve">Alinha com VPS Hostinger existente</w:t>
            </w:r>
          </w:p>
        </w:tc>
      </w:tr>
    </w:tbl>
    <w:p>
      <w:pPr>
        <w:spacing w:after="0" w:before="120"/>
      </w:pPr>
      <w:r>
        <w:t xml:space="preserve"/>
      </w:r>
    </w:p>
    <w:p>
      <w:pPr>
        <w:pStyle w:val="Heading2"/>
        <w:spacing w:after="120" w:before="320"/>
      </w:pPr>
      <w:r>
        <w:rPr>
          <w:rFonts w:ascii="Arial" w:cs="Arial" w:eastAsia="Arial" w:hAnsi="Arial"/>
          <w:b/>
          <w:bCs/>
          <w:color w:val="0F6E56"/>
          <w:sz w:val="28"/>
          <w:szCs w:val="28"/>
        </w:rPr>
        <w:t xml:space="preserve">3.3 Estrutura do Monorepo</w:t>
      </w:r>
    </w:p>
    <w:p>
      <w:pPr>
        <w:spacing w:after="120" w:before="60" w:line="276"/>
      </w:pPr>
      <w:r>
        <w:rPr>
          <w:rFonts w:ascii="Arial" w:cs="Arial" w:eastAsia="Arial" w:hAnsi="Arial"/>
          <w:color w:val="2D2D2D"/>
          <w:sz w:val="22"/>
          <w:szCs w:val="22"/>
        </w:rPr>
        <w:t xml:space="preserve">O monorepo segue a convenção pnpm workspaces com pacotes organizados por responsabilidade: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Pacote</w:t>
            </w:r>
          </w:p>
        </w:tc>
        <w:tc>
          <w:tcPr>
            <w:tcW w:type="dxa" w:w="6160"/>
            <w:tcBorders>
              <w:top w:val="single" w:color="D0D5DD" w:sz="1"/>
              <w:left w:val="single" w:color="D0D5DD" w:sz="1"/>
              <w:bottom w:val="single" w:color="D0D5DD" w:sz="1"/>
              <w:right w:val="single" w:color="D0D5DD" w:sz="1"/>
            </w:tcBorders>
            <w:shd w:fill="1A3557" w:val="clear"/>
            <w:tcMar>
              <w:top w:type="dxa" w:w="80"/>
              <w:left w:type="dxa" w:w="120"/>
              <w:bottom w:type="dxa" w:w="80"/>
              <w:right w:type="dxa" w:w="120"/>
            </w:tcMar>
          </w:tcPr>
          <w:p>
            <w:r>
              <w:rPr>
                <w:rFonts w:ascii="Arial" w:cs="Arial" w:eastAsia="Arial" w:hAnsi="Arial"/>
                <w:b/>
                <w:bCs/>
                <w:color w:val="FFFFFF"/>
                <w:sz w:val="19"/>
                <w:szCs w:val="19"/>
              </w:rPr>
              <w:t xml:space="preserve">Responsabilidade</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packages/types</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Tipos TypeScript compartilhados entre todos os packages</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packages/db</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Schema Drizzle, migrations, queries tipadas, seed scripts</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packages/config</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Configuração centralizada, env validation (Zod)</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packages/utils</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Utilitários: logger (Pino), crypto, date, retry, queue</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packages/governance</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CompanyManager, OrgChart, GoalTree, ApprovalGates</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packages/ticketing</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TicketStore, ThreadManager, ToolCallTracer, AuditLog</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packages/budget</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BudgetManager, CostTracker, TokenCounter, Throttle</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packages/heartbeat</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CronScheduler, EventTrigger, SessionPersistence</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packages/agent-runtime</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AgentAdapter interface, SkillsManager, AGENTS.md generator</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packages/squads</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Portagem dos 11 agentes AIOS, ADE Engine, Memory Layer</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apps/server</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Servidor Fastify: REST API, WebSockets, SSE, autenticação</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apps/dashboard</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Next.js 15: org chart visual, ticket board, métricas</w:t>
            </w:r>
          </w:p>
        </w:tc>
      </w:tr>
      <w:tr>
        <w:tc>
          <w:tcPr>
            <w:tcW w:type="dxa" w:w="320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apps/cli</w:t>
            </w:r>
          </w:p>
        </w:tc>
        <w:tc>
          <w:tcPr>
            <w:tcW w:type="dxa" w:w="6160"/>
            <w:tcBorders>
              <w:top w:val="single" w:color="D0D5DD" w:sz="1"/>
              <w:left w:val="single" w:color="D0D5DD" w:sz="1"/>
              <w:bottom w:val="single" w:color="D0D5DD" w:sz="1"/>
              <w:right w:val="single" w:color="D0D5DD" w:sz="1"/>
            </w:tcBorders>
            <w:shd w:fill="EEF2F7" w:val="clear"/>
            <w:tcMar>
              <w:top w:type="dxa" w:w="70"/>
              <w:left w:type="dxa" w:w="120"/>
              <w:bottom w:type="dxa" w:w="70"/>
              <w:right w:type="dxa" w:w="120"/>
            </w:tcMar>
          </w:tcPr>
          <w:p>
            <w:r>
              <w:rPr>
                <w:rFonts w:ascii="Arial" w:cs="Arial" w:eastAsia="Arial" w:hAnsi="Arial"/>
                <w:color w:val="2D2D2D"/>
                <w:sz w:val="19"/>
                <w:szCs w:val="19"/>
              </w:rPr>
              <w:t xml:space="preserve">npx nexus: CLI interativo (@clack/prompts)</w:t>
            </w:r>
          </w:p>
        </w:tc>
      </w:tr>
      <w:tr>
        <w:tc>
          <w:tcPr>
            <w:tcW w:type="dxa" w:w="320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Courier New" w:cs="Courier New" w:eastAsia="Courier New" w:hAnsi="Courier New"/>
                <w:b/>
                <w:bCs/>
                <w:color w:val="1A3557"/>
                <w:sz w:val="18"/>
                <w:szCs w:val="18"/>
              </w:rPr>
              <w:t xml:space="preserve">squads/</w:t>
            </w:r>
          </w:p>
        </w:tc>
        <w:tc>
          <w:tcPr>
            <w:tcW w:type="dxa" w:w="6160"/>
            <w:tcBorders>
              <w:top w:val="single" w:color="D0D5DD" w:sz="1"/>
              <w:left w:val="single" w:color="D0D5DD" w:sz="1"/>
              <w:bottom w:val="single" w:color="D0D5DD" w:sz="1"/>
              <w:right w:val="single" w:color="D0D5DD" w:sz="1"/>
            </w:tcBorders>
            <w:shd w:fill="FFFFFF" w:val="clear"/>
            <w:tcMar>
              <w:top w:type="dxa" w:w="70"/>
              <w:left w:type="dxa" w:w="120"/>
              <w:bottom w:type="dxa" w:w="70"/>
              <w:right w:type="dxa" w:w="120"/>
            </w:tcMar>
          </w:tcPr>
          <w:p>
            <w:r>
              <w:rPr>
                <w:rFonts w:ascii="Arial" w:cs="Arial" w:eastAsia="Arial" w:hAnsi="Arial"/>
                <w:color w:val="2D2D2D"/>
                <w:sz w:val="19"/>
                <w:szCs w:val="19"/>
              </w:rPr>
              <w:t xml:space="preserve">Squad Store local: squads publicáveis e importáveis</w:t>
            </w:r>
          </w:p>
        </w:tc>
      </w:tr>
    </w:tbl>
    <w:p>
      <w:pPr>
        <w:spacing w:after="0" w:before="120"/>
      </w:pPr>
      <w:r>
        <w:t xml:space="preserve"/>
      </w:r>
    </w:p>
    <w:p>
      <w:pPr>
        <w:pStyle w:val="Heading2"/>
        <w:spacing w:after="120" w:before="320"/>
      </w:pPr>
      <w:r>
        <w:rPr>
          <w:rFonts w:ascii="Arial" w:cs="Arial" w:eastAsia="Arial" w:hAnsi="Arial"/>
          <w:b/>
          <w:bCs/>
          <w:color w:val="0F6E56"/>
          <w:sz w:val="28"/>
          <w:szCs w:val="28"/>
        </w:rPr>
        <w:t xml:space="preserve">3.4 Melhorias Propostas vs Frameworks Originais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EEDFE" w:val="clear"/>
            <w:tcMar>
              <w:top w:type="dxa" w:w="120"/>
              <w:left w:type="dxa" w:w="200"/>
              <w:bottom w:type="dxa" w:w="120"/>
              <w:right w:type="dxa" w:w="200"/>
            </w:tcMar>
          </w:tcPr>
          <w:p>
            <w:pPr>
              <w:spacing w:after="100" w:before="80"/>
            </w:pPr>
            <w:r>
              <w:rPr>
                <w:rFonts w:ascii="Arial" w:cs="Arial" w:eastAsia="Arial" w:hAnsi="Arial"/>
                <w:b/>
                <w:bCs/>
                <w:color w:val="534AB7"/>
                <w:sz w:val="22"/>
                <w:szCs w:val="22"/>
              </w:rPr>
              <w:t xml:space="preserve">Melhoria 1 — Migração para TypeScript unificado</w:t>
            </w:r>
          </w:p>
          <w:p>
            <w:pPr>
              <w:pStyle w:val="ListParagraph"/>
              <w:numPr>
                <w:ilvl w:val="0"/>
                <w:numId w:val="2"/>
              </w:numPr>
              <w:spacing w:after="30" w:before="30" w:line="250"/>
            </w:pPr>
            <w:r>
              <w:rPr>
                <w:rFonts w:ascii="Arial" w:cs="Arial" w:eastAsia="Arial" w:hAnsi="Arial"/>
                <w:color w:val="2D2D2D"/>
                <w:sz w:val="20"/>
                <w:szCs w:val="20"/>
              </w:rPr>
              <w:t xml:space="preserve">AIOS-Core está em JavaScript puro (96%) — migração gradual por package</w:t>
            </w:r>
          </w:p>
          <w:p>
            <w:pPr>
              <w:pStyle w:val="ListParagraph"/>
              <w:numPr>
                <w:ilvl w:val="0"/>
                <w:numId w:val="2"/>
              </w:numPr>
              <w:spacing w:after="30" w:before="30" w:line="250"/>
            </w:pPr>
            <w:r>
              <w:rPr>
                <w:rFonts w:ascii="Arial" w:cs="Arial" w:eastAsia="Arial" w:hAnsi="Arial"/>
                <w:color w:val="2D2D2D"/>
                <w:sz w:val="20"/>
                <w:szCs w:val="20"/>
              </w:rPr>
              <w:t xml:space="preserve">Benefícios: tipagem forte, IntelliSense, refatoração segura, compatibilidade com o stack Paperclip</w:t>
            </w:r>
          </w:p>
          <w:p>
            <w:pPr>
              <w:pStyle w:val="ListParagraph"/>
              <w:numPr>
                <w:ilvl w:val="0"/>
                <w:numId w:val="2"/>
              </w:numPr>
              <w:spacing w:after="30" w:before="30" w:line="250"/>
            </w:pPr>
            <w:r>
              <w:rPr>
                <w:rFonts w:ascii="Arial" w:cs="Arial" w:eastAsia="Arial" w:hAnsi="Arial"/>
                <w:color w:val="2D2D2D"/>
                <w:sz w:val="20"/>
                <w:szCs w:val="20"/>
              </w:rPr>
              <w:t xml:space="preserve">Estratégia: migração por módulo, começando pelos packages/types e packages/squads</w:t>
            </w:r>
          </w:p>
          <w:p>
            <w:pPr>
              <w:spacing w:after="0" w:before="60"/>
            </w:pPr>
            <w: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6F1FB" w:val="clear"/>
            <w:tcMar>
              <w:top w:type="dxa" w:w="120"/>
              <w:left w:type="dxa" w:w="200"/>
              <w:bottom w:type="dxa" w:w="120"/>
              <w:right w:type="dxa" w:w="200"/>
            </w:tcMar>
          </w:tcPr>
          <w:p>
            <w:pPr>
              <w:spacing w:after="100" w:before="80"/>
            </w:pPr>
            <w:r>
              <w:rPr>
                <w:rFonts w:ascii="Arial" w:cs="Arial" w:eastAsia="Arial" w:hAnsi="Arial"/>
                <w:b/>
                <w:bCs/>
                <w:color w:val="185FA5"/>
                <w:sz w:val="22"/>
                <w:szCs w:val="22"/>
              </w:rPr>
              <w:t xml:space="preserve">Melhoria 2 — Cost control por squad e agente</w:t>
            </w:r>
          </w:p>
          <w:p>
            <w:pPr>
              <w:pStyle w:val="ListParagraph"/>
              <w:numPr>
                <w:ilvl w:val="0"/>
                <w:numId w:val="2"/>
              </w:numPr>
              <w:spacing w:after="30" w:before="30" w:line="250"/>
            </w:pPr>
            <w:r>
              <w:rPr>
                <w:rFonts w:ascii="Arial" w:cs="Arial" w:eastAsia="Arial" w:hAnsi="Arial"/>
                <w:color w:val="2D2D2D"/>
                <w:sz w:val="20"/>
                <w:szCs w:val="20"/>
              </w:rPr>
              <w:t xml:space="preserve">AIOS-Core não tem visibilidade de custo de tokens — Paperclip já resolveu isso</w:t>
            </w:r>
          </w:p>
          <w:p>
            <w:pPr>
              <w:pStyle w:val="ListParagraph"/>
              <w:numPr>
                <w:ilvl w:val="0"/>
                <w:numId w:val="2"/>
              </w:numPr>
              <w:spacing w:after="30" w:before="30" w:line="250"/>
            </w:pPr>
            <w:r>
              <w:rPr>
                <w:rFonts w:ascii="Arial" w:cs="Arial" w:eastAsia="Arial" w:hAnsi="Arial"/>
                <w:color w:val="2D2D2D"/>
                <w:sz w:val="20"/>
                <w:szCs w:val="20"/>
              </w:rPr>
              <w:t xml:space="preserve">Exposição do BudgetManager do Paperclip como serviço compartilhado via interface padronizada</w:t>
            </w:r>
          </w:p>
          <w:p>
            <w:pPr>
              <w:pStyle w:val="ListParagraph"/>
              <w:numPr>
                <w:ilvl w:val="0"/>
                <w:numId w:val="2"/>
              </w:numPr>
              <w:spacing w:after="30" w:before="30" w:line="250"/>
            </w:pPr>
            <w:r>
              <w:rPr>
                <w:rFonts w:ascii="Arial" w:cs="Arial" w:eastAsia="Arial" w:hAnsi="Arial"/>
                <w:color w:val="2D2D2D"/>
                <w:sz w:val="20"/>
                <w:szCs w:val="20"/>
              </w:rPr>
              <w:t xml:space="preserve">Custo rastreado por: agente, squad, sprint, empresa — com alertas proativos e relatório mensal</w:t>
            </w:r>
          </w:p>
          <w:p>
            <w:pPr>
              <w:spacing w:after="0" w:before="60"/>
            </w:pPr>
            <w: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FEF3EA" w:val="clear"/>
            <w:tcMar>
              <w:top w:type="dxa" w:w="120"/>
              <w:left w:type="dxa" w:w="200"/>
              <w:bottom w:type="dxa" w:w="120"/>
              <w:right w:type="dxa" w:w="200"/>
            </w:tcMar>
          </w:tcPr>
          <w:p>
            <w:pPr>
              <w:spacing w:after="100" w:before="80"/>
            </w:pPr>
            <w:r>
              <w:rPr>
                <w:rFonts w:ascii="Arial" w:cs="Arial" w:eastAsia="Arial" w:hAnsi="Arial"/>
                <w:b/>
                <w:bCs/>
                <w:color w:val="993C1D"/>
                <w:sz w:val="22"/>
                <w:szCs w:val="22"/>
              </w:rPr>
              <w:t xml:space="preserve">Melhoria 3 — Governança e rollback para histórias</w:t>
            </w:r>
          </w:p>
          <w:p>
            <w:pPr>
              <w:pStyle w:val="ListParagraph"/>
              <w:numPr>
                <w:ilvl w:val="0"/>
                <w:numId w:val="2"/>
              </w:numPr>
              <w:spacing w:after="30" w:before="30" w:line="250"/>
            </w:pPr>
            <w:r>
              <w:rPr>
                <w:rFonts w:ascii="Arial" w:cs="Arial" w:eastAsia="Arial" w:hAnsi="Arial"/>
                <w:color w:val="2D2D2D"/>
                <w:sz w:val="20"/>
                <w:szCs w:val="20"/>
              </w:rPr>
              <w:t xml:space="preserve">AIOS-Core confia no git para isolamento, mas não tem approval gates formais</w:t>
            </w:r>
          </w:p>
          <w:p>
            <w:pPr>
              <w:pStyle w:val="ListParagraph"/>
              <w:numPr>
                <w:ilvl w:val="0"/>
                <w:numId w:val="2"/>
              </w:numPr>
              <w:spacing w:after="30" w:before="30" w:line="250"/>
            </w:pPr>
            <w:r>
              <w:rPr>
                <w:rFonts w:ascii="Arial" w:cs="Arial" w:eastAsia="Arial" w:hAnsi="Arial"/>
                <w:color w:val="2D2D2D"/>
                <w:sz w:val="20"/>
                <w:szCs w:val="20"/>
              </w:rPr>
              <w:t xml:space="preserve">Integrar o fluxo de aprovação do Paperclip para stories de alto risco (épicos, mudanças arquiteturais)</w:t>
            </w:r>
          </w:p>
          <w:p>
            <w:pPr>
              <w:pStyle w:val="ListParagraph"/>
              <w:numPr>
                <w:ilvl w:val="0"/>
                <w:numId w:val="2"/>
              </w:numPr>
              <w:spacing w:after="30" w:before="30" w:line="250"/>
            </w:pPr>
            <w:r>
              <w:rPr>
                <w:rFonts w:ascii="Arial" w:cs="Arial" w:eastAsia="Arial" w:hAnsi="Arial"/>
                <w:color w:val="2D2D2D"/>
                <w:sz w:val="20"/>
                <w:szCs w:val="20"/>
              </w:rPr>
              <w:t xml:space="preserve">Especialmente relevante para contextos de auditoria pública (contratos BID, licitações)</w:t>
            </w:r>
          </w:p>
          <w:p>
            <w:pPr>
              <w:spacing w:after="0" w:before="60"/>
            </w:pPr>
            <w:r>
              <w:t xml:space="preserve"/>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8F5F0" w:val="clear"/>
            <w:tcMar>
              <w:top w:type="dxa" w:w="120"/>
              <w:left w:type="dxa" w:w="200"/>
              <w:bottom w:type="dxa" w:w="120"/>
              <w:right w:type="dxa" w:w="200"/>
            </w:tcMar>
          </w:tcPr>
          <w:p>
            <w:pPr>
              <w:spacing w:after="100" w:before="80"/>
            </w:pPr>
            <w:r>
              <w:rPr>
                <w:rFonts w:ascii="Arial" w:cs="Arial" w:eastAsia="Arial" w:hAnsi="Arial"/>
                <w:b/>
                <w:bCs/>
                <w:color w:val="0F6E56"/>
                <w:sz w:val="22"/>
                <w:szCs w:val="22"/>
              </w:rPr>
              <w:t xml:space="preserve">Melhoria 4 — Squad Store unificada (Clipmart + Squads AIOS)</w:t>
            </w:r>
          </w:p>
          <w:p>
            <w:pPr>
              <w:pStyle w:val="ListParagraph"/>
              <w:numPr>
                <w:ilvl w:val="0"/>
                <w:numId w:val="2"/>
              </w:numPr>
              <w:spacing w:after="30" w:before="30" w:line="250"/>
            </w:pPr>
            <w:r>
              <w:rPr>
                <w:rFonts w:ascii="Arial" w:cs="Arial" w:eastAsia="Arial" w:hAnsi="Arial"/>
                <w:color w:val="2D2D2D"/>
                <w:sz w:val="20"/>
                <w:szCs w:val="20"/>
              </w:rPr>
              <w:t xml:space="preserve">Paperclip: Clipmart (empresas completas, em desenvolvimento)</w:t>
            </w:r>
          </w:p>
          <w:p>
            <w:pPr>
              <w:pStyle w:val="ListParagraph"/>
              <w:numPr>
                <w:ilvl w:val="0"/>
                <w:numId w:val="2"/>
              </w:numPr>
              <w:spacing w:after="30" w:before="30" w:line="250"/>
            </w:pPr>
            <w:r>
              <w:rPr>
                <w:rFonts w:ascii="Arial" w:cs="Arial" w:eastAsia="Arial" w:hAnsi="Arial"/>
                <w:color w:val="2D2D2D"/>
                <w:sz w:val="20"/>
                <w:szCs w:val="20"/>
              </w:rPr>
              <w:t xml:space="preserve">AIOS-Core: squads modulares por domínio</w:t>
            </w:r>
          </w:p>
          <w:p>
            <w:pPr>
              <w:pStyle w:val="ListParagraph"/>
              <w:numPr>
                <w:ilvl w:val="0"/>
                <w:numId w:val="2"/>
              </w:numPr>
              <w:spacing w:after="30" w:before="30" w:line="250"/>
            </w:pPr>
            <w:r>
              <w:rPr>
                <w:rFonts w:ascii="Arial" w:cs="Arial" w:eastAsia="Arial" w:hAnsi="Arial"/>
                <w:color w:val="2D2D2D"/>
                <w:sz w:val="20"/>
                <w:szCs w:val="20"/>
              </w:rPr>
              <w:t xml:space="preserve">Ethra Nexus: marketplace unificado — publicar um squad e registrá-lo como empresa no Clipmart com um comando</w:t>
            </w:r>
          </w:p>
          <w:p>
            <w:pPr>
              <w:pStyle w:val="ListParagraph"/>
              <w:numPr>
                <w:ilvl w:val="0"/>
                <w:numId w:val="2"/>
              </w:numPr>
              <w:spacing w:after="30" w:before="30" w:line="250"/>
            </w:pPr>
            <w:r>
              <w:rPr>
                <w:rFonts w:ascii="Arial" w:cs="Arial" w:eastAsia="Arial" w:hAnsi="Arial"/>
                <w:color w:val="2D2D2D"/>
                <w:sz w:val="20"/>
                <w:szCs w:val="20"/>
              </w:rPr>
              <w:t xml:space="preserve">Squad de referência: nexus-poa-social (agentes de auditoria PEP, engenheiro de obras, análise IVCAD)</w:t>
            </w:r>
          </w:p>
          <w:p>
            <w:pPr>
              <w:spacing w:after="0" w:before="60"/>
            </w:pPr>
            <w:r>
              <w:t xml:space="preserve"/>
            </w:r>
          </w:p>
        </w:tc>
      </w:tr>
    </w:tbl>
    <w:p>
      <w:r>
        <w:br w:type="page"/>
      </w:r>
    </w:p>
    <w:p>
      <w:pPr>
        <w:pStyle w:val="Heading1"/>
        <w:spacing w:after="160" w:before="400"/>
      </w:pPr>
      <w:r>
        <w:rPr>
          <w:rFonts w:ascii="Arial" w:cs="Arial" w:eastAsia="Arial" w:hAnsi="Arial"/>
          <w:b/>
          <w:bCs/>
          <w:color w:val="1A3557"/>
          <w:sz w:val="36"/>
          <w:szCs w:val="36"/>
        </w:rPr>
        <w:t xml:space="preserve">4. Roadmap de Desenvolvimento</w:t>
      </w:r>
    </w:p>
    <w:p>
      <w:pPr>
        <w:spacing w:after="120" w:before="60" w:line="276"/>
      </w:pPr>
      <w:r>
        <w:rPr>
          <w:rFonts w:ascii="Arial" w:cs="Arial" w:eastAsia="Arial" w:hAnsi="Arial"/>
          <w:color w:val="2D2D2D"/>
          <w:sz w:val="22"/>
          <w:szCs w:val="22"/>
        </w:rPr>
        <w:t xml:space="preserve">O desenvolvimento do Ethra Nexus está organizado em 6 fases sequenciais, totalizando 24 semanas. Cada fase tem critério de saída (Definition of Done) claro, garantindo que o trabalho da próxima fase só comece quando a anterior estiver validada.</w:t>
      </w:r>
    </w:p>
    <w:p>
      <w:pPr>
        <w:pStyle w:val="Heading2"/>
        <w:spacing w:after="120" w:before="320"/>
      </w:pPr>
      <w:r>
        <w:rPr>
          <w:rFonts w:ascii="Arial" w:cs="Arial" w:eastAsia="Arial" w:hAnsi="Arial"/>
          <w:b/>
          <w:bCs/>
          <w:color w:val="0F6E56"/>
          <w:sz w:val="28"/>
          <w:szCs w:val="28"/>
        </w:rPr>
        <w:t xml:space="preserve">4.1 Visão Geral das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4960"/>
      </w:tblGrid>
      <w:tr>
        <w:tc>
          <w:tcPr>
            <w:tcW w:type="dxa" w:w="70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Fase</w:t>
            </w:r>
          </w:p>
        </w:tc>
        <w:tc>
          <w:tcPr>
            <w:tcW w:type="dxa" w:w="240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Nome</w:t>
            </w:r>
          </w:p>
        </w:tc>
        <w:tc>
          <w:tcPr>
            <w:tcW w:type="dxa" w:w="130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Semanas</w:t>
            </w:r>
          </w:p>
        </w:tc>
        <w:tc>
          <w:tcPr>
            <w:tcW w:type="dxa" w:w="4960"/>
            <w:tcBorders>
              <w:top w:val="single" w:color="D0D5DD" w:sz="1"/>
              <w:left w:val="single" w:color="D0D5DD" w:sz="1"/>
              <w:bottom w:val="single" w:color="D0D5DD" w:sz="1"/>
              <w:right w:val="single" w:color="D0D5DD" w:sz="1"/>
            </w:tcBorders>
            <w:shd w:fill="1A3557" w:val="clear"/>
            <w:tcMar>
              <w:top w:type="dxa" w:w="80"/>
              <w:left w:type="dxa" w:w="100"/>
              <w:bottom w:type="dxa" w:w="80"/>
              <w:right w:type="dxa" w:w="100"/>
            </w:tcMar>
          </w:tcPr>
          <w:p>
            <w:r>
              <w:rPr>
                <w:rFonts w:ascii="Arial" w:cs="Arial" w:eastAsia="Arial" w:hAnsi="Arial"/>
                <w:b/>
                <w:bCs/>
                <w:color w:val="FFFFFF"/>
                <w:sz w:val="18"/>
                <w:szCs w:val="18"/>
              </w:rPr>
              <w:t xml:space="preserve">Objetivo</w:t>
            </w:r>
          </w:p>
        </w:tc>
      </w:tr>
      <w:tr>
        <w:tc>
          <w:tcPr>
            <w:tcW w:type="dxa" w:w="7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8"/>
                <w:szCs w:val="18"/>
              </w:rPr>
              <w:t xml:space="preserve">0</w:t>
            </w:r>
          </w:p>
        </w:tc>
        <w:tc>
          <w:tcPr>
            <w:tcW w:type="dxa" w:w="24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8"/>
                <w:szCs w:val="18"/>
              </w:rPr>
              <w:t xml:space="preserve">Fundação e Monorepo</w:t>
            </w:r>
          </w:p>
        </w:tc>
        <w:tc>
          <w:tcPr>
            <w:tcW w:type="dxa" w:w="13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1–2</w:t>
            </w:r>
          </w:p>
        </w:tc>
        <w:tc>
          <w:tcPr>
            <w:tcW w:type="dxa" w:w="49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Repositório, types, CI verde, Docker Compose local</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8"/>
                <w:szCs w:val="18"/>
              </w:rPr>
              <w:t xml:space="preserve">1</w:t>
            </w:r>
          </w:p>
        </w:tc>
        <w:tc>
          <w:tcPr>
            <w:tcW w:type="dxa" w:w="24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8"/>
                <w:szCs w:val="18"/>
              </w:rPr>
              <w:t xml:space="preserve">Core Engine</w:t>
            </w:r>
          </w:p>
        </w:tc>
        <w:tc>
          <w:tcPr>
            <w:tcW w:type="dxa" w:w="13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3–6</w:t>
            </w:r>
          </w:p>
        </w:tc>
        <w:tc>
          <w:tcPr>
            <w:tcW w:type="dxa" w:w="49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Governança, ticketing, budget, heartbeat, API REST</w:t>
            </w:r>
          </w:p>
        </w:tc>
      </w:tr>
      <w:tr>
        <w:tc>
          <w:tcPr>
            <w:tcW w:type="dxa" w:w="7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8"/>
                <w:szCs w:val="18"/>
              </w:rPr>
              <w:t xml:space="preserve">2</w:t>
            </w:r>
          </w:p>
        </w:tc>
        <w:tc>
          <w:tcPr>
            <w:tcW w:type="dxa" w:w="24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8"/>
                <w:szCs w:val="18"/>
              </w:rPr>
              <w:t xml:space="preserve">Runtime de Agentes</w:t>
            </w:r>
          </w:p>
        </w:tc>
        <w:tc>
          <w:tcPr>
            <w:tcW w:type="dxa" w:w="13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7–10</w:t>
            </w:r>
          </w:p>
        </w:tc>
        <w:tc>
          <w:tcPr>
            <w:tcW w:type="dxa" w:w="49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Squads AIOS portados, ADE v1, approval gates, AGENTS.md</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8"/>
                <w:szCs w:val="18"/>
              </w:rPr>
              <w:t xml:space="preserve">3</w:t>
            </w:r>
          </w:p>
        </w:tc>
        <w:tc>
          <w:tcPr>
            <w:tcW w:type="dxa" w:w="24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8"/>
                <w:szCs w:val="18"/>
              </w:rPr>
              <w:t xml:space="preserve">Interfaces</w:t>
            </w:r>
          </w:p>
        </w:tc>
        <w:tc>
          <w:tcPr>
            <w:tcW w:type="dxa" w:w="13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11–14</w:t>
            </w:r>
          </w:p>
        </w:tc>
        <w:tc>
          <w:tcPr>
            <w:tcW w:type="dxa" w:w="49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CLI, Dashboard React, WhatsApp bridge, auth multi-user</w:t>
            </w:r>
          </w:p>
        </w:tc>
      </w:tr>
      <w:tr>
        <w:tc>
          <w:tcPr>
            <w:tcW w:type="dxa" w:w="7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1A3557"/>
                <w:sz w:val="18"/>
                <w:szCs w:val="18"/>
              </w:rPr>
              <w:t xml:space="preserve">4</w:t>
            </w:r>
          </w:p>
        </w:tc>
        <w:tc>
          <w:tcPr>
            <w:tcW w:type="dxa" w:w="24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b/>
                <w:bCs/>
                <w:color w:val="2D2D2D"/>
                <w:sz w:val="18"/>
                <w:szCs w:val="18"/>
              </w:rPr>
              <w:t xml:space="preserve">Recursos Avançados</w:t>
            </w:r>
          </w:p>
        </w:tc>
        <w:tc>
          <w:tcPr>
            <w:tcW w:type="dxa" w:w="130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15–20</w:t>
            </w:r>
          </w:p>
        </w:tc>
        <w:tc>
          <w:tcPr>
            <w:tcW w:type="dxa" w:w="4960"/>
            <w:tcBorders>
              <w:top w:val="single" w:color="D0D5DD" w:sz="1"/>
              <w:left w:val="single" w:color="D0D5DD" w:sz="1"/>
              <w:bottom w:val="single" w:color="D0D5DD" w:sz="1"/>
              <w:right w:val="single" w:color="D0D5DD" w:sz="1"/>
            </w:tcBorders>
            <w:shd w:fill="EEF2F7" w:val="clear"/>
            <w:tcMar>
              <w:top w:type="dxa" w:w="70"/>
              <w:left w:type="dxa" w:w="100"/>
              <w:bottom w:type="dxa" w:w="70"/>
              <w:right w:type="dxa" w:w="100"/>
            </w:tcMar>
          </w:tcPr>
          <w:p>
            <w:r>
              <w:rPr>
                <w:rFonts w:ascii="Arial" w:cs="Arial" w:eastAsia="Arial" w:hAnsi="Arial"/>
                <w:color w:val="2D2D2D"/>
                <w:sz w:val="18"/>
                <w:szCs w:val="18"/>
              </w:rPr>
              <w:t xml:space="preserve">ADE completo, Memory Layer, Squad Store, plugins</w:t>
            </w:r>
          </w:p>
        </w:tc>
      </w:tr>
      <w:tr>
        <w:tc>
          <w:tcPr>
            <w:tcW w:type="dxa" w:w="7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1A3557"/>
                <w:sz w:val="18"/>
                <w:szCs w:val="18"/>
              </w:rPr>
              <w:t xml:space="preserve">5</w:t>
            </w:r>
          </w:p>
        </w:tc>
        <w:tc>
          <w:tcPr>
            <w:tcW w:type="dxa" w:w="24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b/>
                <w:bCs/>
                <w:color w:val="2D2D2D"/>
                <w:sz w:val="18"/>
                <w:szCs w:val="18"/>
              </w:rPr>
              <w:t xml:space="preserve">Produção e Hardening</w:t>
            </w:r>
          </w:p>
        </w:tc>
        <w:tc>
          <w:tcPr>
            <w:tcW w:type="dxa" w:w="130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21–24</w:t>
            </w:r>
          </w:p>
        </w:tc>
        <w:tc>
          <w:tcPr>
            <w:tcW w:type="dxa" w:w="4960"/>
            <w:tcBorders>
              <w:top w:val="single" w:color="D0D5DD" w:sz="1"/>
              <w:left w:val="single" w:color="D0D5DD" w:sz="1"/>
              <w:bottom w:val="single" w:color="D0D5DD" w:sz="1"/>
              <w:right w:val="single" w:color="D0D5DD" w:sz="1"/>
            </w:tcBorders>
            <w:shd w:fill="FFFFFF" w:val="clear"/>
            <w:tcMar>
              <w:top w:type="dxa" w:w="70"/>
              <w:left w:type="dxa" w:w="100"/>
              <w:bottom w:type="dxa" w:w="70"/>
              <w:right w:type="dxa" w:w="100"/>
            </w:tcMar>
          </w:tcPr>
          <w:p>
            <w:r>
              <w:rPr>
                <w:rFonts w:ascii="Arial" w:cs="Arial" w:eastAsia="Arial" w:hAnsi="Arial"/>
                <w:color w:val="2D2D2D"/>
                <w:sz w:val="18"/>
                <w:szCs w:val="18"/>
              </w:rPr>
              <w:t xml:space="preserve">Deploy, observabilidade, segurança, release v1.0.0</w:t>
            </w:r>
          </w:p>
        </w:tc>
      </w:tr>
    </w:tbl>
    <w:p>
      <w:pPr>
        <w:spacing w:after="0" w:before="160"/>
      </w:pPr>
      <w:r>
        <w:t xml:space="preserve"/>
      </w:r>
    </w:p>
    <w:p>
      <w:pPr>
        <w:pStyle w:val="Heading2"/>
        <w:spacing w:after="120" w:before="320"/>
      </w:pPr>
      <w:r>
        <w:rPr>
          <w:rFonts w:ascii="Arial" w:cs="Arial" w:eastAsia="Arial" w:hAnsi="Arial"/>
          <w:b/>
          <w:bCs/>
          <w:color w:val="0F6E56"/>
          <w:sz w:val="28"/>
          <w:szCs w:val="28"/>
        </w:rPr>
        <w:t xml:space="preserve">4.2 Detalhamento das Fases</w:t>
      </w:r>
    </w:p>
    <w:p>
      <w:pPr>
        <w:pStyle w:val="Heading3"/>
        <w:spacing w:after="100" w:before="240"/>
      </w:pPr>
      <w:r>
        <w:rPr>
          <w:rFonts w:ascii="Arial" w:cs="Arial" w:eastAsia="Arial" w:hAnsi="Arial"/>
          <w:b/>
          <w:bCs/>
          <w:color w:val="1A3557"/>
          <w:sz w:val="24"/>
          <w:szCs w:val="24"/>
        </w:rPr>
        <w:t xml:space="preserve">Fase 0 — Fundação e Monorepo (Semanas 1–2)</w:t>
      </w:r>
    </w:p>
    <w:p>
      <w:pPr>
        <w:spacing w:after="120" w:before="60" w:line="276"/>
      </w:pPr>
      <w:r>
        <w:rPr>
          <w:rFonts w:ascii="Arial" w:cs="Arial" w:eastAsia="Arial" w:hAnsi="Arial"/>
          <w:color w:val="2D2D2D"/>
          <w:sz w:val="22"/>
          <w:szCs w:val="22"/>
        </w:rPr>
        <w:t xml:space="preserve">Objetivo: repositório pronto, types compartilhados, CI verde antes de qualquer feature.</w:t>
      </w:r>
    </w:p>
    <w:p>
      <w:pPr>
        <w:pStyle w:val="ListParagraph"/>
        <w:numPr>
          <w:ilvl w:val="0"/>
          <w:numId w:val="2"/>
        </w:numPr>
        <w:spacing w:after="40" w:before="40" w:line="260"/>
      </w:pPr>
      <w:r>
        <w:rPr>
          <w:rFonts w:ascii="Arial" w:cs="Arial" w:eastAsia="Arial" w:hAnsi="Arial"/>
          <w:color w:val="2D2D2D"/>
          <w:sz w:val="22"/>
          <w:szCs w:val="22"/>
        </w:rPr>
        <w:t xml:space="preserve">Monorepo pnpm com workspaces: packages/types, packages/db, packages/config, packages/utils</w:t>
      </w:r>
    </w:p>
    <w:p>
      <w:pPr>
        <w:pStyle w:val="ListParagraph"/>
        <w:numPr>
          <w:ilvl w:val="0"/>
          <w:numId w:val="2"/>
        </w:numPr>
        <w:spacing w:after="40" w:before="40" w:line="260"/>
      </w:pPr>
      <w:r>
        <w:rPr>
          <w:rFonts w:ascii="Arial" w:cs="Arial" w:eastAsia="Arial" w:hAnsi="Arial"/>
          <w:color w:val="2D2D2D"/>
          <w:sz w:val="22"/>
          <w:szCs w:val="22"/>
        </w:rPr>
        <w:t xml:space="preserve">Schema PostgreSQL inicial: companies, agents, goals, tickets, sessions, budgets</w:t>
      </w:r>
    </w:p>
    <w:p>
      <w:pPr>
        <w:pStyle w:val="ListParagraph"/>
        <w:numPr>
          <w:ilvl w:val="0"/>
          <w:numId w:val="2"/>
        </w:numPr>
        <w:spacing w:after="40" w:before="40" w:line="260"/>
      </w:pPr>
      <w:r>
        <w:rPr>
          <w:rFonts w:ascii="Arial" w:cs="Arial" w:eastAsia="Arial" w:hAnsi="Arial"/>
          <w:color w:val="2D2D2D"/>
          <w:sz w:val="22"/>
          <w:szCs w:val="22"/>
        </w:rPr>
        <w:t xml:space="preserve">TypeScript 5.x strict mode, ESLint, Prettier, Vitest configurados com cobertura mínima 80%</w:t>
      </w:r>
    </w:p>
    <w:p>
      <w:pPr>
        <w:pStyle w:val="ListParagraph"/>
        <w:numPr>
          <w:ilvl w:val="0"/>
          <w:numId w:val="2"/>
        </w:numPr>
        <w:spacing w:after="40" w:before="40" w:line="260"/>
      </w:pPr>
      <w:r>
        <w:rPr>
          <w:rFonts w:ascii="Arial" w:cs="Arial" w:eastAsia="Arial" w:hAnsi="Arial"/>
          <w:color w:val="2D2D2D"/>
          <w:sz w:val="22"/>
          <w:szCs w:val="22"/>
        </w:rPr>
        <w:t xml:space="preserve">GitHub Actions: lint + typecheck + test em cada PR</w:t>
      </w:r>
    </w:p>
    <w:p>
      <w:pPr>
        <w:pStyle w:val="ListParagraph"/>
        <w:numPr>
          <w:ilvl w:val="0"/>
          <w:numId w:val="2"/>
        </w:numPr>
        <w:spacing w:after="40" w:before="40" w:line="260"/>
      </w:pPr>
      <w:r>
        <w:rPr>
          <w:rFonts w:ascii="Arial" w:cs="Arial" w:eastAsia="Arial" w:hAnsi="Arial"/>
          <w:color w:val="2D2D2D"/>
          <w:sz w:val="22"/>
          <w:szCs w:val="22"/>
        </w:rPr>
        <w:t xml:space="preserve">Docker Compose local com PostgreSQL + Node embutido, hot reload em desenvolvimento</w:t>
      </w:r>
    </w:p>
    <w:p>
      <w:pPr>
        <w:spacing w:after="120" w:before="60" w:line="276"/>
      </w:pPr>
      <w:r>
        <w:rPr>
          <w:rFonts w:ascii="Arial" w:cs="Arial" w:eastAsia="Arial" w:hAnsi="Arial"/>
          <w:color w:val="2D2D2D"/>
          <w:sz w:val="22"/>
          <w:szCs w:val="22"/>
        </w:rPr>
        <w:t xml:space="preserve">Critério de saída: pnpm dev sobe o servidor sem erros, migrations rodam, tipos exportados compilam, primeiro teste de integração verde.</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Fase 1 — Core Engine: Governança e Persistência (Semanas 3–6)</w:t>
      </w:r>
    </w:p>
    <w:p>
      <w:pPr>
        <w:spacing w:after="120" w:before="60" w:line="276"/>
      </w:pPr>
      <w:r>
        <w:rPr>
          <w:rFonts w:ascii="Arial" w:cs="Arial" w:eastAsia="Arial" w:hAnsi="Arial"/>
          <w:color w:val="2D2D2D"/>
          <w:sz w:val="22"/>
          <w:szCs w:val="22"/>
        </w:rPr>
        <w:t xml:space="preserve">Objetivo: o coração do Paperclip portado e melhorado em TypeScript — sem esse núcleo nada mais funciona.</w:t>
      </w:r>
    </w:p>
    <w:p>
      <w:pPr>
        <w:pStyle w:val="ListParagraph"/>
        <w:numPr>
          <w:ilvl w:val="0"/>
          <w:numId w:val="2"/>
        </w:numPr>
        <w:spacing w:after="40" w:before="40" w:line="260"/>
      </w:pPr>
      <w:r>
        <w:rPr>
          <w:rFonts w:ascii="Arial" w:cs="Arial" w:eastAsia="Arial" w:hAnsi="Arial"/>
          <w:color w:val="2D2D2D"/>
          <w:sz w:val="22"/>
          <w:szCs w:val="22"/>
        </w:rPr>
        <w:t xml:space="preserve">@nexus/governance: CompanyManager, OrgChart, GoalTree com hierarquia C→P→SP→PT</w:t>
      </w:r>
    </w:p>
    <w:p>
      <w:pPr>
        <w:pStyle w:val="ListParagraph"/>
        <w:numPr>
          <w:ilvl w:val="0"/>
          <w:numId w:val="2"/>
        </w:numPr>
        <w:spacing w:after="40" w:before="40" w:line="260"/>
      </w:pPr>
      <w:r>
        <w:rPr>
          <w:rFonts w:ascii="Arial" w:cs="Arial" w:eastAsia="Arial" w:hAnsi="Arial"/>
          <w:color w:val="2D2D2D"/>
          <w:sz w:val="22"/>
          <w:szCs w:val="22"/>
        </w:rPr>
        <w:t xml:space="preserve">@nexus/ticketing: criação atômica, thread de conversação, tool-call tracing, audit log imutável</w:t>
      </w:r>
    </w:p>
    <w:p>
      <w:pPr>
        <w:pStyle w:val="ListParagraph"/>
        <w:numPr>
          <w:ilvl w:val="0"/>
          <w:numId w:val="2"/>
        </w:numPr>
        <w:spacing w:after="40" w:before="40" w:line="260"/>
      </w:pPr>
      <w:r>
        <w:rPr>
          <w:rFonts w:ascii="Arial" w:cs="Arial" w:eastAsia="Arial" w:hAnsi="Arial"/>
          <w:color w:val="2D2D2D"/>
          <w:sz w:val="22"/>
          <w:szCs w:val="22"/>
        </w:rPr>
        <w:t xml:space="preserve">@nexus/budget: orçamento mensal por agente, execução atômica, throttle automático ao atingir limite</w:t>
      </w:r>
    </w:p>
    <w:p>
      <w:pPr>
        <w:pStyle w:val="ListParagraph"/>
        <w:numPr>
          <w:ilvl w:val="0"/>
          <w:numId w:val="2"/>
        </w:numPr>
        <w:spacing w:after="40" w:before="40" w:line="260"/>
      </w:pPr>
      <w:r>
        <w:rPr>
          <w:rFonts w:ascii="Arial" w:cs="Arial" w:eastAsia="Arial" w:hAnsi="Arial"/>
          <w:color w:val="2D2D2D"/>
          <w:sz w:val="22"/>
          <w:szCs w:val="22"/>
        </w:rPr>
        <w:t xml:space="preserve">@nexus/heartbeat: scheduler cron, event triggers (task assignment, @-mentions), persistência entre batidas</w:t>
      </w:r>
    </w:p>
    <w:p>
      <w:pPr>
        <w:pStyle w:val="ListParagraph"/>
        <w:numPr>
          <w:ilvl w:val="0"/>
          <w:numId w:val="2"/>
        </w:numPr>
        <w:spacing w:after="40" w:before="40" w:line="260"/>
      </w:pPr>
      <w:r>
        <w:rPr>
          <w:rFonts w:ascii="Arial" w:cs="Arial" w:eastAsia="Arial" w:hAnsi="Arial"/>
          <w:color w:val="2D2D2D"/>
          <w:sz w:val="22"/>
          <w:szCs w:val="22"/>
        </w:rPr>
        <w:t xml:space="preserve">REST API Fastify com autenticação JWT, rate limiting, multi-tenant isolation</w:t>
      </w:r>
    </w:p>
    <w:p>
      <w:pPr>
        <w:spacing w:after="120" w:before="60" w:line="276"/>
      </w:pPr>
      <w:r>
        <w:rPr>
          <w:rFonts w:ascii="Arial" w:cs="Arial" w:eastAsia="Arial" w:hAnsi="Arial"/>
          <w:color w:val="2D2D2D"/>
          <w:sz w:val="22"/>
          <w:szCs w:val="22"/>
        </w:rPr>
        <w:t xml:space="preserve">Critério de saída: criar empresa, definir meta, criar ticket, simular heartbeat, verificar custo — tudo via API REST com testes de integração passando.</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Fase 2 — Runtime de Agentes e Squads (Semanas 7–10)</w:t>
      </w:r>
    </w:p>
    <w:p>
      <w:pPr>
        <w:spacing w:after="120" w:before="60" w:line="276"/>
      </w:pPr>
      <w:r>
        <w:rPr>
          <w:rFonts w:ascii="Arial" w:cs="Arial" w:eastAsia="Arial" w:hAnsi="Arial"/>
          <w:color w:val="2D2D2D"/>
          <w:sz w:val="22"/>
          <w:szCs w:val="22"/>
        </w:rPr>
        <w:t xml:space="preserve">Objetivo: o motor de squads do AIOS-Core portado e integrado ao core engine.</w:t>
      </w:r>
    </w:p>
    <w:p>
      <w:pPr>
        <w:pStyle w:val="ListParagraph"/>
        <w:numPr>
          <w:ilvl w:val="0"/>
          <w:numId w:val="2"/>
        </w:numPr>
        <w:spacing w:after="40" w:before="40" w:line="260"/>
      </w:pPr>
      <w:r>
        <w:rPr>
          <w:rFonts w:ascii="Arial" w:cs="Arial" w:eastAsia="Arial" w:hAnsi="Arial"/>
          <w:color w:val="2D2D2D"/>
          <w:sz w:val="22"/>
          <w:szCs w:val="22"/>
        </w:rPr>
        <w:t xml:space="preserve">@nexus/agent-runtime: AgentAdapter interface — qualquer runtime que responda a heartbeat é compatível</w:t>
      </w:r>
    </w:p>
    <w:p>
      <w:pPr>
        <w:pStyle w:val="ListParagraph"/>
        <w:numPr>
          <w:ilvl w:val="0"/>
          <w:numId w:val="2"/>
        </w:numPr>
        <w:spacing w:after="40" w:before="40" w:line="260"/>
      </w:pPr>
      <w:r>
        <w:rPr>
          <w:rFonts w:ascii="Arial" w:cs="Arial" w:eastAsia="Arial" w:hAnsi="Arial"/>
          <w:color w:val="2D2D2D"/>
          <w:sz w:val="22"/>
          <w:szCs w:val="22"/>
        </w:rPr>
        <w:t xml:space="preserve">Portagem dos 11 agentes AIOS para TypeScript: analyst, pm, architect, dev, qa, sm, po, ux, devops, orchestrator, master</w:t>
      </w:r>
    </w:p>
    <w:p>
      <w:pPr>
        <w:pStyle w:val="ListParagraph"/>
        <w:numPr>
          <w:ilvl w:val="0"/>
          <w:numId w:val="2"/>
        </w:numPr>
        <w:spacing w:after="40" w:before="40" w:line="260"/>
      </w:pPr>
      <w:r>
        <w:rPr>
          <w:rFonts w:ascii="Arial" w:cs="Arial" w:eastAsia="Arial" w:hAnsi="Arial"/>
          <w:color w:val="2D2D2D"/>
          <w:sz w:val="22"/>
          <w:szCs w:val="22"/>
        </w:rPr>
        <w:t xml:space="preserve">Sistema de skills: .nexus/skills/ com injeção em runtime — sem retreinamento, skill por contexto</w:t>
      </w:r>
    </w:p>
    <w:p>
      <w:pPr>
        <w:pStyle w:val="ListParagraph"/>
        <w:numPr>
          <w:ilvl w:val="0"/>
          <w:numId w:val="2"/>
        </w:numPr>
        <w:spacing w:after="40" w:before="40" w:line="260"/>
      </w:pPr>
      <w:r>
        <w:rPr>
          <w:rFonts w:ascii="Arial" w:cs="Arial" w:eastAsia="Arial" w:hAnsi="Arial"/>
          <w:color w:val="2D2D2D"/>
          <w:sz w:val="22"/>
          <w:szCs w:val="22"/>
        </w:rPr>
        <w:t xml:space="preserve">ADE v1: Spec Pipeline + Execution Engine (epics 3 e 4 do AIOS-Core)</w:t>
      </w:r>
    </w:p>
    <w:p>
      <w:pPr>
        <w:pStyle w:val="ListParagraph"/>
        <w:numPr>
          <w:ilvl w:val="0"/>
          <w:numId w:val="2"/>
        </w:numPr>
        <w:spacing w:after="40" w:before="40" w:line="260"/>
      </w:pPr>
      <w:r>
        <w:rPr>
          <w:rFonts w:ascii="Arial" w:cs="Arial" w:eastAsia="Arial" w:hAnsi="Arial"/>
          <w:color w:val="2D2D2D"/>
          <w:sz w:val="22"/>
          <w:szCs w:val="22"/>
        </w:rPr>
        <w:t xml:space="preserve">AGENTS.md gerado automaticamente a partir da config — compatível com Claude Code, Codex CLI, Gemini CLI</w:t>
      </w:r>
    </w:p>
    <w:p>
      <w:pPr>
        <w:pStyle w:val="ListParagraph"/>
        <w:numPr>
          <w:ilvl w:val="0"/>
          <w:numId w:val="2"/>
        </w:numPr>
        <w:spacing w:after="40" w:before="40" w:line="260"/>
      </w:pPr>
      <w:r>
        <w:rPr>
          <w:rFonts w:ascii="Arial" w:cs="Arial" w:eastAsia="Arial" w:hAnsi="Arial"/>
          <w:color w:val="2D2D2D"/>
          <w:sz w:val="22"/>
          <w:szCs w:val="22"/>
        </w:rPr>
        <w:t xml:space="preserve">Approval gates: agentes de alto risco requerem aprovação humana antes de ações destrutivas</w:t>
      </w:r>
    </w:p>
    <w:p>
      <w:pPr>
        <w:spacing w:after="120" w:before="60" w:line="276"/>
      </w:pPr>
      <w:r>
        <w:rPr>
          <w:rFonts w:ascii="Arial" w:cs="Arial" w:eastAsia="Arial" w:hAnsi="Arial"/>
          <w:color w:val="2D2D2D"/>
          <w:sz w:val="22"/>
          <w:szCs w:val="22"/>
        </w:rPr>
        <w:t xml:space="preserve">Critério de saída: squad dev completo roda uma história end-to-end com spec → execução → QA review → custo registrado.</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Fase 3 — Interfaces (Semanas 11–14)</w:t>
      </w:r>
    </w:p>
    <w:p>
      <w:pPr>
        <w:spacing w:after="120" w:before="60" w:line="276"/>
      </w:pPr>
      <w:r>
        <w:rPr>
          <w:rFonts w:ascii="Arial" w:cs="Arial" w:eastAsia="Arial" w:hAnsi="Arial"/>
          <w:color w:val="2D2D2D"/>
          <w:sz w:val="22"/>
          <w:szCs w:val="22"/>
        </w:rPr>
        <w:t xml:space="preserve">Objetivo: três superfícies de acesso prontas para uso real simultâneo.</w:t>
      </w:r>
    </w:p>
    <w:p>
      <w:pPr>
        <w:pStyle w:val="ListParagraph"/>
        <w:numPr>
          <w:ilvl w:val="0"/>
          <w:numId w:val="2"/>
        </w:numPr>
        <w:spacing w:after="40" w:before="40" w:line="260"/>
      </w:pPr>
      <w:r>
        <w:rPr>
          <w:rFonts w:ascii="Arial" w:cs="Arial" w:eastAsia="Arial" w:hAnsi="Arial"/>
          <w:color w:val="2D2D2D"/>
          <w:sz w:val="22"/>
          <w:szCs w:val="22"/>
        </w:rPr>
        <w:t xml:space="preserve">CLI npx nexus: instalação interativa (@clack/prompts), init, install, doctor, update — cross-platform</w:t>
      </w:r>
    </w:p>
    <w:p>
      <w:pPr>
        <w:pStyle w:val="ListParagraph"/>
        <w:numPr>
          <w:ilvl w:val="0"/>
          <w:numId w:val="2"/>
        </w:numPr>
        <w:spacing w:after="40" w:before="40" w:line="260"/>
      </w:pPr>
      <w:r>
        <w:rPr>
          <w:rFonts w:ascii="Arial" w:cs="Arial" w:eastAsia="Arial" w:hAnsi="Arial"/>
          <w:color w:val="2D2D2D"/>
          <w:sz w:val="22"/>
          <w:szCs w:val="22"/>
        </w:rPr>
        <w:t xml:space="preserve">Dashboard React/Next.js: org chart visual, ticket board, custo em tempo real via SSE, mobile responsive</w:t>
      </w:r>
    </w:p>
    <w:p>
      <w:pPr>
        <w:pStyle w:val="ListParagraph"/>
        <w:numPr>
          <w:ilvl w:val="0"/>
          <w:numId w:val="2"/>
        </w:numPr>
        <w:spacing w:after="40" w:before="40" w:line="260"/>
      </w:pPr>
      <w:r>
        <w:rPr>
          <w:rFonts w:ascii="Arial" w:cs="Arial" w:eastAsia="Arial" w:hAnsi="Arial"/>
          <w:color w:val="2D2D2D"/>
          <w:sz w:val="22"/>
          <w:szCs w:val="22"/>
        </w:rPr>
        <w:t xml:space="preserve">WhatsApp bridge: N8N + Evolution API → webhook → Ethra Nexus API. Comandos: /status, /ticket, /budget, /approve</w:t>
      </w:r>
    </w:p>
    <w:p>
      <w:pPr>
        <w:pStyle w:val="ListParagraph"/>
        <w:numPr>
          <w:ilvl w:val="0"/>
          <w:numId w:val="2"/>
        </w:numPr>
        <w:spacing w:after="40" w:before="40" w:line="260"/>
      </w:pPr>
      <w:r>
        <w:rPr>
          <w:rFonts w:ascii="Arial" w:cs="Arial" w:eastAsia="Arial" w:hAnsi="Arial"/>
          <w:color w:val="2D2D2D"/>
          <w:sz w:val="22"/>
          <w:szCs w:val="22"/>
        </w:rPr>
        <w:t xml:space="preserve">Autenticação multi-usuário: JWT + refresh tokens + RBAC (admin, manager, viewer)</w:t>
      </w:r>
    </w:p>
    <w:p>
      <w:pPr>
        <w:pStyle w:val="ListParagraph"/>
        <w:numPr>
          <w:ilvl w:val="0"/>
          <w:numId w:val="2"/>
        </w:numPr>
        <w:spacing w:after="40" w:before="40" w:line="260"/>
      </w:pPr>
      <w:r>
        <w:rPr>
          <w:rFonts w:ascii="Arial" w:cs="Arial" w:eastAsia="Arial" w:hAnsi="Arial"/>
          <w:color w:val="2D2D2D"/>
          <w:sz w:val="22"/>
          <w:szCs w:val="22"/>
        </w:rPr>
        <w:t xml:space="preserve">Documentação OpenAPI gerada automaticamente + Swagger UI embutido no servidor</w:t>
      </w:r>
    </w:p>
    <w:p>
      <w:pPr>
        <w:spacing w:after="120" w:before="60" w:line="276"/>
      </w:pPr>
      <w:r>
        <w:rPr>
          <w:rFonts w:ascii="Arial" w:cs="Arial" w:eastAsia="Arial" w:hAnsi="Arial"/>
          <w:color w:val="2D2D2D"/>
          <w:sz w:val="22"/>
          <w:szCs w:val="22"/>
        </w:rPr>
        <w:t xml:space="preserve">Critério de saída: monitorar e aprovar tickets via WhatsApp, ver custo em tempo real no dashboard, criar projeto via CLI — tudo em paralelo.</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Fase 4 — Recursos Avançados (Semanas 15–20)</w:t>
      </w:r>
    </w:p>
    <w:p>
      <w:pPr>
        <w:spacing w:after="120" w:before="60" w:line="276"/>
      </w:pPr>
      <w:r>
        <w:rPr>
          <w:rFonts w:ascii="Arial" w:cs="Arial" w:eastAsia="Arial" w:hAnsi="Arial"/>
          <w:color w:val="2D2D2D"/>
          <w:sz w:val="22"/>
          <w:szCs w:val="22"/>
        </w:rPr>
        <w:t xml:space="preserve">Objetivo: diferenciais competitivos que nem Paperclip nem AIOS-Core entregam completamente.</w:t>
      </w:r>
    </w:p>
    <w:p>
      <w:pPr>
        <w:pStyle w:val="ListParagraph"/>
        <w:numPr>
          <w:ilvl w:val="0"/>
          <w:numId w:val="2"/>
        </w:numPr>
        <w:spacing w:after="40" w:before="40" w:line="260"/>
      </w:pPr>
      <w:r>
        <w:rPr>
          <w:rFonts w:ascii="Arial" w:cs="Arial" w:eastAsia="Arial" w:hAnsi="Arial"/>
          <w:color w:val="2D2D2D"/>
          <w:sz w:val="22"/>
          <w:szCs w:val="22"/>
        </w:rPr>
        <w:t xml:space="preserve">ADE completo: todos os 7 epics — Worktree Manager, Migration, Spec Pipeline, Execution Engine, Recovery System, QA Evolution, Memory Layer</w:t>
      </w:r>
    </w:p>
    <w:p>
      <w:pPr>
        <w:pStyle w:val="ListParagraph"/>
        <w:numPr>
          <w:ilvl w:val="0"/>
          <w:numId w:val="2"/>
        </w:numPr>
        <w:spacing w:after="40" w:before="40" w:line="260"/>
      </w:pPr>
      <w:r>
        <w:rPr>
          <w:rFonts w:ascii="Arial" w:cs="Arial" w:eastAsia="Arial" w:hAnsi="Arial"/>
          <w:color w:val="2D2D2D"/>
          <w:sz w:val="22"/>
          <w:szCs w:val="22"/>
        </w:rPr>
        <w:t xml:space="preserve">Memory Layer persistente: padrões de código, gotchas por projeto, insights entre sessões armazenados no PostgreSQL</w:t>
      </w:r>
    </w:p>
    <w:p>
      <w:pPr>
        <w:pStyle w:val="ListParagraph"/>
        <w:numPr>
          <w:ilvl w:val="0"/>
          <w:numId w:val="2"/>
        </w:numPr>
        <w:spacing w:after="40" w:before="40" w:line="260"/>
      </w:pPr>
      <w:r>
        <w:rPr>
          <w:rFonts w:ascii="Arial" w:cs="Arial" w:eastAsia="Arial" w:hAnsi="Arial"/>
          <w:color w:val="2D2D2D"/>
          <w:sz w:val="22"/>
          <w:szCs w:val="22"/>
        </w:rPr>
        <w:t xml:space="preserve">Squad Store unificada (Clipmart + Squads AIOS): publicar, versionar, importar squads com um comando</w:t>
      </w:r>
    </w:p>
    <w:p>
      <w:pPr>
        <w:pStyle w:val="ListParagraph"/>
        <w:numPr>
          <w:ilvl w:val="0"/>
          <w:numId w:val="2"/>
        </w:numPr>
        <w:spacing w:after="40" w:before="40" w:line="260"/>
      </w:pPr>
      <w:r>
        <w:rPr>
          <w:rFonts w:ascii="Arial" w:cs="Arial" w:eastAsia="Arial" w:hAnsi="Arial"/>
          <w:color w:val="2D2D2D"/>
          <w:sz w:val="22"/>
          <w:szCs w:val="22"/>
        </w:rPr>
        <w:t xml:space="preserve">Squad nexus-poa-social de referência: agentes de auditoria de PEP, engenheiro de obras, análise IVCAD</w:t>
      </w:r>
    </w:p>
    <w:p>
      <w:pPr>
        <w:pStyle w:val="ListParagraph"/>
        <w:numPr>
          <w:ilvl w:val="0"/>
          <w:numId w:val="2"/>
        </w:numPr>
        <w:spacing w:after="40" w:before="40" w:line="260"/>
      </w:pPr>
      <w:r>
        <w:rPr>
          <w:rFonts w:ascii="Arial" w:cs="Arial" w:eastAsia="Arial" w:hAnsi="Arial"/>
          <w:color w:val="2D2D2D"/>
          <w:sz w:val="22"/>
          <w:szCs w:val="22"/>
        </w:rPr>
        <w:t xml:space="preserve">Cost control avançado: previsão de gasto por sprint, alertas proativos, relatório mensal automático por email/WhatsApp</w:t>
      </w:r>
    </w:p>
    <w:p>
      <w:pPr>
        <w:pStyle w:val="ListParagraph"/>
        <w:numPr>
          <w:ilvl w:val="0"/>
          <w:numId w:val="2"/>
        </w:numPr>
        <w:spacing w:after="40" w:before="40" w:line="260"/>
      </w:pPr>
      <w:r>
        <w:rPr>
          <w:rFonts w:ascii="Arial" w:cs="Arial" w:eastAsia="Arial" w:hAnsi="Arial"/>
          <w:color w:val="2D2D2D"/>
          <w:sz w:val="22"/>
          <w:szCs w:val="22"/>
        </w:rPr>
        <w:t xml:space="preserve">Plugin system: adaptadores para Jira, Asana, Linear, Google Drive, Supabase</w:t>
      </w:r>
    </w:p>
    <w:p>
      <w:pPr>
        <w:spacing w:after="120" w:before="60" w:line="276"/>
      </w:pPr>
      <w:r>
        <w:rPr>
          <w:rFonts w:ascii="Arial" w:cs="Arial" w:eastAsia="Arial" w:hAnsi="Arial"/>
          <w:color w:val="2D2D2D"/>
          <w:sz w:val="22"/>
          <w:szCs w:val="22"/>
        </w:rPr>
        <w:t xml:space="preserve">Critério de saída: publicar um squad na Squad Store, importá-lo em outra instância e rodar end-to-end com budget respeitado.</w:t>
      </w:r>
    </w:p>
    <w:p>
      <w:pPr>
        <w:spacing w:after="0" w:before="80"/>
      </w:pPr>
      <w:r>
        <w:t xml:space="preserve"/>
      </w:r>
    </w:p>
    <w:p>
      <w:pPr>
        <w:pStyle w:val="Heading3"/>
        <w:spacing w:after="100" w:before="240"/>
      </w:pPr>
      <w:r>
        <w:rPr>
          <w:rFonts w:ascii="Arial" w:cs="Arial" w:eastAsia="Arial" w:hAnsi="Arial"/>
          <w:b/>
          <w:bCs/>
          <w:color w:val="1A3557"/>
          <w:sz w:val="24"/>
          <w:szCs w:val="24"/>
        </w:rPr>
        <w:t xml:space="preserve">Fase 5 — Produção, Escala e Hardening (Semanas 21–24)</w:t>
      </w:r>
    </w:p>
    <w:p>
      <w:pPr>
        <w:spacing w:after="120" w:before="60" w:line="276"/>
      </w:pPr>
      <w:r>
        <w:rPr>
          <w:rFonts w:ascii="Arial" w:cs="Arial" w:eastAsia="Arial" w:hAnsi="Arial"/>
          <w:color w:val="2D2D2D"/>
          <w:sz w:val="22"/>
          <w:szCs w:val="22"/>
        </w:rPr>
        <w:t xml:space="preserve">Objetivo: sistema pronto para operar com múltiplas empresas e projetos 24/7 em produção.</w:t>
      </w:r>
    </w:p>
    <w:p>
      <w:pPr>
        <w:pStyle w:val="ListParagraph"/>
        <w:numPr>
          <w:ilvl w:val="0"/>
          <w:numId w:val="2"/>
        </w:numPr>
        <w:spacing w:after="40" w:before="40" w:line="260"/>
      </w:pPr>
      <w:r>
        <w:rPr>
          <w:rFonts w:ascii="Arial" w:cs="Arial" w:eastAsia="Arial" w:hAnsi="Arial"/>
          <w:color w:val="2D2D2D"/>
          <w:sz w:val="22"/>
          <w:szCs w:val="22"/>
        </w:rPr>
        <w:t xml:space="preserve">Deploy Easypanel / Coolify no Hostinger VPS: PostgreSQL gerenciado, backups automáticos, SSL/TLS</w:t>
      </w:r>
    </w:p>
    <w:p>
      <w:pPr>
        <w:pStyle w:val="ListParagraph"/>
        <w:numPr>
          <w:ilvl w:val="0"/>
          <w:numId w:val="2"/>
        </w:numPr>
        <w:spacing w:after="40" w:before="40" w:line="260"/>
      </w:pPr>
      <w:r>
        <w:rPr>
          <w:rFonts w:ascii="Arial" w:cs="Arial" w:eastAsia="Arial" w:hAnsi="Arial"/>
          <w:color w:val="2D2D2D"/>
          <w:sz w:val="22"/>
          <w:szCs w:val="22"/>
        </w:rPr>
        <w:t xml:space="preserve">Observabilidade: OpenTelemetry + Pino (logs) + Prometheus (métricas) + Grafana (dashboards)</w:t>
      </w:r>
    </w:p>
    <w:p>
      <w:pPr>
        <w:pStyle w:val="ListParagraph"/>
        <w:numPr>
          <w:ilvl w:val="0"/>
          <w:numId w:val="2"/>
        </w:numPr>
        <w:spacing w:after="40" w:before="40" w:line="260"/>
      </w:pPr>
      <w:r>
        <w:rPr>
          <w:rFonts w:ascii="Arial" w:cs="Arial" w:eastAsia="Arial" w:hAnsi="Arial"/>
          <w:color w:val="2D2D2D"/>
          <w:sz w:val="22"/>
          <w:szCs w:val="22"/>
        </w:rPr>
        <w:t xml:space="preserve">Security hardening: rotação de API keys, secrets scanning automático, OWASP checklist, auditoria de penetração básica</w:t>
      </w:r>
    </w:p>
    <w:p>
      <w:pPr>
        <w:pStyle w:val="ListParagraph"/>
        <w:numPr>
          <w:ilvl w:val="0"/>
          <w:numId w:val="2"/>
        </w:numPr>
        <w:spacing w:after="40" w:before="40" w:line="260"/>
      </w:pPr>
      <w:r>
        <w:rPr>
          <w:rFonts w:ascii="Arial" w:cs="Arial" w:eastAsia="Arial" w:hAnsi="Arial"/>
          <w:color w:val="2D2D2D"/>
          <w:sz w:val="22"/>
          <w:szCs w:val="22"/>
        </w:rPr>
        <w:t xml:space="preserve">Multi-tenant completo: isolamento de dados por empresa, rate limiting por tenant, planos de uso</w:t>
      </w:r>
    </w:p>
    <w:p>
      <w:pPr>
        <w:pStyle w:val="ListParagraph"/>
        <w:numPr>
          <w:ilvl w:val="0"/>
          <w:numId w:val="2"/>
        </w:numPr>
        <w:spacing w:after="40" w:before="40" w:line="260"/>
      </w:pPr>
      <w:r>
        <w:rPr>
          <w:rFonts w:ascii="Arial" w:cs="Arial" w:eastAsia="Arial" w:hAnsi="Arial"/>
          <w:color w:val="2D2D2D"/>
          <w:sz w:val="22"/>
          <w:szCs w:val="22"/>
        </w:rPr>
        <w:t xml:space="preserve">Documentação técnica completa: guia de instalação, guia de squads, referência de API, guia de contribuição</w:t>
      </w:r>
    </w:p>
    <w:p>
      <w:pPr>
        <w:pStyle w:val="ListParagraph"/>
        <w:numPr>
          <w:ilvl w:val="0"/>
          <w:numId w:val="2"/>
        </w:numPr>
        <w:spacing w:after="40" w:before="40" w:line="260"/>
      </w:pPr>
      <w:r>
        <w:rPr>
          <w:rFonts w:ascii="Arial" w:cs="Arial" w:eastAsia="Arial" w:hAnsi="Arial"/>
          <w:color w:val="2D2D2D"/>
          <w:sz w:val="22"/>
          <w:szCs w:val="22"/>
        </w:rPr>
        <w:t xml:space="preserve">Release v1.0.0: changelog, GitHub release, package npm publicado (@nexus-ai/core)</w:t>
      </w:r>
    </w:p>
    <w:p>
      <w:pPr>
        <w:spacing w:after="120" w:before="60" w:line="276"/>
      </w:pPr>
      <w:r>
        <w:rPr>
          <w:rFonts w:ascii="Arial" w:cs="Arial" w:eastAsia="Arial" w:hAnsi="Arial"/>
          <w:color w:val="2D2D2D"/>
          <w:sz w:val="22"/>
          <w:szCs w:val="22"/>
        </w:rPr>
        <w:t xml:space="preserve">Critério de saída: POA+SOCIAL operando com squad real em produção, SLA 99.5% verificado, custo controlado, zero incidentes de segurança na auditoria.</w:t>
      </w:r>
    </w:p>
    <w:p>
      <w:r>
        <w:br w:type="page"/>
      </w:r>
    </w:p>
    <w:p>
      <w:pPr>
        <w:pStyle w:val="Heading1"/>
        <w:spacing w:after="160" w:before="400"/>
      </w:pPr>
      <w:r>
        <w:rPr>
          <w:rFonts w:ascii="Arial" w:cs="Arial" w:eastAsia="Arial" w:hAnsi="Arial"/>
          <w:b/>
          <w:bCs/>
          <w:color w:val="1A3557"/>
          <w:sz w:val="36"/>
          <w:szCs w:val="36"/>
        </w:rPr>
        <w:t xml:space="preserve">5. Estratégia de Migração</w:t>
      </w:r>
    </w:p>
    <w:p>
      <w:pPr>
        <w:spacing w:after="120" w:before="60" w:line="276"/>
      </w:pPr>
      <w:r>
        <w:rPr>
          <w:rFonts w:ascii="Arial" w:cs="Arial" w:eastAsia="Arial" w:hAnsi="Arial"/>
          <w:color w:val="2D2D2D"/>
          <w:sz w:val="22"/>
          <w:szCs w:val="22"/>
        </w:rPr>
        <w:t xml:space="preserve">A abordagem do Ethra Nexus não é reescrever do zero — é um fork dual estratégico que aproveita o código funcional de ambos os repositórios, minimizando o tempo de entrega das Fases 0 e 1.</w:t>
      </w:r>
    </w:p>
    <w:p>
      <w:pPr>
        <w:pStyle w:val="Heading2"/>
        <w:spacing w:after="120" w:before="320"/>
      </w:pPr>
      <w:r>
        <w:rPr>
          <w:rFonts w:ascii="Arial" w:cs="Arial" w:eastAsia="Arial" w:hAnsi="Arial"/>
          <w:b/>
          <w:bCs/>
          <w:color w:val="0F6E56"/>
          <w:sz w:val="28"/>
          <w:szCs w:val="28"/>
        </w:rPr>
        <w:t xml:space="preserve">5.1 Fork Dual</w:t>
      </w:r>
    </w:p>
    <w:p>
      <w:pPr>
        <w:pStyle w:val="ListParagraph"/>
        <w:numPr>
          <w:ilvl w:val="0"/>
          <w:numId w:val="2"/>
        </w:numPr>
        <w:spacing w:after="40" w:before="40" w:line="260"/>
      </w:pPr>
      <w:r>
        <w:rPr>
          <w:rFonts w:ascii="Arial" w:cs="Arial" w:eastAsia="Arial" w:hAnsi="Arial"/>
          <w:color w:val="2D2D2D"/>
          <w:sz w:val="22"/>
          <w:szCs w:val="22"/>
        </w:rPr>
        <w:t xml:space="preserve">Clonar paperclipai/paperclip como base do monorepo: estrutura de pacotes, migrations, ticketing e heartbeat já funcionam</w:t>
      </w:r>
    </w:p>
    <w:p>
      <w:pPr>
        <w:pStyle w:val="ListParagraph"/>
        <w:numPr>
          <w:ilvl w:val="0"/>
          <w:numId w:val="2"/>
        </w:numPr>
        <w:spacing w:after="40" w:before="40" w:line="260"/>
      </w:pPr>
      <w:r>
        <w:rPr>
          <w:rFonts w:ascii="Arial" w:cs="Arial" w:eastAsia="Arial" w:hAnsi="Arial"/>
          <w:color w:val="2D2D2D"/>
          <w:sz w:val="22"/>
          <w:szCs w:val="22"/>
        </w:rPr>
        <w:t xml:space="preserve">Portar os arquivos de agentes do SynkraAI/aios-core (.aios-core/agents/) para TypeScript nos packages do Ethra Nexus</w:t>
      </w:r>
    </w:p>
    <w:p>
      <w:pPr>
        <w:pStyle w:val="ListParagraph"/>
        <w:numPr>
          <w:ilvl w:val="0"/>
          <w:numId w:val="2"/>
        </w:numPr>
        <w:spacing w:after="40" w:before="40" w:line="260"/>
      </w:pPr>
      <w:r>
        <w:rPr>
          <w:rFonts w:ascii="Arial" w:cs="Arial" w:eastAsia="Arial" w:hAnsi="Arial"/>
          <w:color w:val="2D2D2D"/>
          <w:sz w:val="22"/>
          <w:szCs w:val="22"/>
        </w:rPr>
        <w:t xml:space="preserve">Resultado: Fases 0–1 reduzem de 2 semanas para aproximadamente 4 dias de trabalho efetivo</w:t>
      </w:r>
    </w:p>
    <w:p>
      <w:pPr>
        <w:pStyle w:val="Heading2"/>
        <w:spacing w:after="120" w:before="320"/>
      </w:pPr>
      <w:r>
        <w:rPr>
          <w:rFonts w:ascii="Arial" w:cs="Arial" w:eastAsia="Arial" w:hAnsi="Arial"/>
          <w:b/>
          <w:bCs/>
          <w:color w:val="0F6E56"/>
          <w:sz w:val="28"/>
          <w:szCs w:val="28"/>
        </w:rPr>
        <w:t xml:space="preserve">5.2 Ponto de Integração: AGENTS.md</w:t>
      </w:r>
    </w:p>
    <w:p>
      <w:pPr>
        <w:spacing w:after="120" w:before="60" w:line="276"/>
      </w:pPr>
      <w:r>
        <w:rPr>
          <w:rFonts w:ascii="Arial" w:cs="Arial" w:eastAsia="Arial" w:hAnsi="Arial"/>
          <w:color w:val="2D2D2D"/>
          <w:sz w:val="22"/>
          <w:szCs w:val="22"/>
        </w:rPr>
        <w:t xml:space="preserve">A fronteira de integração natural entre os dois sistemas é o arquivo AGENTS.md. O Paperclip já o suporta como configuração de agentes externos, e o AIOS-Core o usa como ponto de entrada para todos os IDEs. O Ethra Nexus define um AGENTS.md gerado automaticamente a partir do banco de dados PostgreSQL, compatível com todos os runtimes:</w:t>
      </w:r>
    </w:p>
    <w:p>
      <w:pPr>
        <w:pStyle w:val="ListParagraph"/>
        <w:numPr>
          <w:ilvl w:val="0"/>
          <w:numId w:val="2"/>
        </w:numPr>
        <w:spacing w:after="40" w:before="40" w:line="260"/>
      </w:pPr>
      <w:r>
        <w:rPr>
          <w:rFonts w:ascii="Arial" w:cs="Arial" w:eastAsia="Arial" w:hAnsi="Arial"/>
          <w:color w:val="2D2D2D"/>
          <w:sz w:val="22"/>
          <w:szCs w:val="22"/>
        </w:rPr>
        <w:t xml:space="preserve">Claude Code: paridade completa de hooks de lifecycle</w:t>
      </w:r>
    </w:p>
    <w:p>
      <w:pPr>
        <w:pStyle w:val="ListParagraph"/>
        <w:numPr>
          <w:ilvl w:val="0"/>
          <w:numId w:val="2"/>
        </w:numPr>
        <w:spacing w:after="40" w:before="40" w:line="260"/>
      </w:pPr>
      <w:r>
        <w:rPr>
          <w:rFonts w:ascii="Arial" w:cs="Arial" w:eastAsia="Arial" w:hAnsi="Arial"/>
          <w:color w:val="2D2D2D"/>
          <w:sz w:val="22"/>
          <w:szCs w:val="22"/>
        </w:rPr>
        <w:t xml:space="preserve">Codex CLI: integração de primeira classe (pipeline de ativação e greeting compartilhado)</w:t>
      </w:r>
    </w:p>
    <w:p>
      <w:pPr>
        <w:pStyle w:val="ListParagraph"/>
        <w:numPr>
          <w:ilvl w:val="0"/>
          <w:numId w:val="2"/>
        </w:numPr>
        <w:spacing w:after="40" w:before="40" w:line="260"/>
      </w:pPr>
      <w:r>
        <w:rPr>
          <w:rFonts w:ascii="Arial" w:cs="Arial" w:eastAsia="Arial" w:hAnsi="Arial"/>
          <w:color w:val="2D2D2D"/>
          <w:sz w:val="22"/>
          <w:szCs w:val="22"/>
        </w:rPr>
        <w:t xml:space="preserve">Gemini CLI: alta paridade (eventos nativos pré/post tool)</w:t>
      </w:r>
    </w:p>
    <w:p>
      <w:pPr>
        <w:pStyle w:val="ListParagraph"/>
        <w:numPr>
          <w:ilvl w:val="0"/>
          <w:numId w:val="2"/>
        </w:numPr>
        <w:spacing w:after="40" w:before="40" w:line="260"/>
      </w:pPr>
      <w:r>
        <w:rPr>
          <w:rFonts w:ascii="Arial" w:cs="Arial" w:eastAsia="Arial" w:hAnsi="Arial"/>
          <w:color w:val="2D2D2D"/>
          <w:sz w:val="22"/>
          <w:szCs w:val="22"/>
        </w:rPr>
        <w:t xml:space="preserve">Cursor: suporte via regras e MCP (sem lifecycle hooks equivalentes)</w:t>
      </w:r>
    </w:p>
    <w:p>
      <w:pPr>
        <w:pStyle w:val="ListParagraph"/>
        <w:numPr>
          <w:ilvl w:val="0"/>
          <w:numId w:val="2"/>
        </w:numPr>
        <w:spacing w:after="40" w:before="40" w:line="260"/>
      </w:pPr>
      <w:r>
        <w:rPr>
          <w:rFonts w:ascii="Arial" w:cs="Arial" w:eastAsia="Arial" w:hAnsi="Arial"/>
          <w:color w:val="2D2D2D"/>
          <w:sz w:val="22"/>
          <w:szCs w:val="22"/>
        </w:rPr>
        <w:t xml:space="preserve">GitHub Copilot: suporte via instruções de repositório + MCP no VS Code</w:t>
      </w:r>
    </w:p>
    <w:p>
      <w:pPr>
        <w:pStyle w:val="Heading2"/>
        <w:spacing w:after="120" w:before="320"/>
      </w:pPr>
      <w:r>
        <w:rPr>
          <w:rFonts w:ascii="Arial" w:cs="Arial" w:eastAsia="Arial" w:hAnsi="Arial"/>
          <w:b/>
          <w:bCs/>
          <w:color w:val="0F6E56"/>
          <w:sz w:val="28"/>
          <w:szCs w:val="28"/>
        </w:rPr>
        <w:t xml:space="preserve">5.3 Decisão sobre Banco de Dados</w:t>
      </w:r>
    </w:p>
    <w:p>
      <w:pPr>
        <w:spacing w:after="120" w:before="60" w:line="276"/>
      </w:pPr>
      <w:r>
        <w:rPr>
          <w:rFonts w:ascii="Arial" w:cs="Arial" w:eastAsia="Arial" w:hAnsi="Arial"/>
          <w:color w:val="2D2D2D"/>
          <w:sz w:val="22"/>
          <w:szCs w:val="22"/>
        </w:rPr>
        <w:t xml:space="preserve">Durante o desenvolvimento (Fases 0–4), o banco de dados será o PostgreSQL embutido do Paperclip — sem configuração adicional, sem variáveis novas. Na Fase 5 (produção), o banco migra para PostgreSQL gerenciado no Hostinger VPS via Easypanel, com opção de migrar para Supabase gerenciado em iterações futuras.</w:t>
      </w:r>
    </w:p>
    <w:p>
      <w:pPr>
        <w:spacing w:after="120" w:before="60" w:line="276"/>
      </w:pPr>
      <w:r>
        <w:rPr>
          <w:rFonts w:ascii="Arial" w:cs="Arial" w:eastAsia="Arial" w:hAnsi="Arial"/>
          <w:color w:val="2D2D2D"/>
          <w:sz w:val="22"/>
          <w:szCs w:val="22"/>
        </w:rPr>
        <w:t xml:space="preserve">Esta decisão elimina variáveis de infraestrutura durante o desenvolvimento e alinha com o stack já operacional do autor (Easypanel + Hostinger).</w:t>
      </w:r>
    </w:p>
    <w:p>
      <w:r>
        <w:br w:type="page"/>
      </w:r>
    </w:p>
    <w:p>
      <w:pPr>
        <w:pStyle w:val="Heading1"/>
        <w:spacing w:after="160" w:before="400"/>
      </w:pPr>
      <w:r>
        <w:rPr>
          <w:rFonts w:ascii="Arial" w:cs="Arial" w:eastAsia="Arial" w:hAnsi="Arial"/>
          <w:b/>
          <w:bCs/>
          <w:color w:val="1A3557"/>
          <w:sz w:val="36"/>
          <w:szCs w:val="36"/>
        </w:rPr>
        <w:t xml:space="preserve">6. Caso de Uso de Referência: Squad POA+SOCIAL</w:t>
      </w:r>
    </w:p>
    <w:p>
      <w:pPr>
        <w:spacing w:after="120" w:before="60" w:line="276"/>
      </w:pPr>
      <w:r>
        <w:rPr>
          <w:rFonts w:ascii="Arial" w:cs="Arial" w:eastAsia="Arial" w:hAnsi="Arial"/>
          <w:color w:val="2D2D2D"/>
          <w:sz w:val="22"/>
          <w:szCs w:val="22"/>
        </w:rPr>
        <w:t xml:space="preserve">O Squad nexus-poa-social é o caso de uso de referência do Ethra Nexus, desenvolvido para o Programa POA+SOCIAL (Contrato BID BR-L1597, US$ 161 milhões, 2025–2029). Este squad demonstra a capacidade do Ethra Nexus para domínios não-software, especificamente gestão de programas de financiamento internacional.</w:t>
      </w:r>
    </w:p>
    <w:p>
      <w:pPr>
        <w:pStyle w:val="Heading2"/>
        <w:spacing w:after="120" w:before="320"/>
      </w:pPr>
      <w:r>
        <w:rPr>
          <w:rFonts w:ascii="Arial" w:cs="Arial" w:eastAsia="Arial" w:hAnsi="Arial"/>
          <w:b/>
          <w:bCs/>
          <w:color w:val="0F6E56"/>
          <w:sz w:val="28"/>
          <w:szCs w:val="28"/>
        </w:rPr>
        <w:t xml:space="preserve">6.1 Agentes Especializados</w:t>
      </w:r>
    </w:p>
    <w:p>
      <w:pPr>
        <w:pStyle w:val="ListParagraph"/>
        <w:numPr>
          <w:ilvl w:val="0"/>
          <w:numId w:val="2"/>
        </w:numPr>
        <w:spacing w:after="40" w:before="40" w:line="260"/>
      </w:pPr>
      <w:r>
        <w:rPr>
          <w:rFonts w:ascii="Arial" w:cs="Arial" w:eastAsia="Arial" w:hAnsi="Arial"/>
          <w:color w:val="2D2D2D"/>
          <w:sz w:val="22"/>
          <w:szCs w:val="22"/>
        </w:rPr>
        <w:t xml:space="preserve">auditor-pep: análise comparativa e auditoria financeira de planilhas PEP, verificação hierárquica C→P→SP→PT, detecção de inconsistências BID/Local</w:t>
      </w:r>
    </w:p>
    <w:p>
      <w:pPr>
        <w:pStyle w:val="ListParagraph"/>
        <w:numPr>
          <w:ilvl w:val="0"/>
          <w:numId w:val="2"/>
        </w:numPr>
        <w:spacing w:after="40" w:before="40" w:line="260"/>
      </w:pPr>
      <w:r>
        <w:rPr>
          <w:rFonts w:ascii="Arial" w:cs="Arial" w:eastAsia="Arial" w:hAnsi="Arial"/>
          <w:color w:val="2D2D2D"/>
          <w:sz w:val="22"/>
          <w:szCs w:val="22"/>
        </w:rPr>
        <w:t xml:space="preserve">engenheiro-obras: levantamento quantitativo de projetos de construção civil, orçamento SINAPI/BDI, memorial de cálculo</w:t>
      </w:r>
    </w:p>
    <w:p>
      <w:pPr>
        <w:pStyle w:val="ListParagraph"/>
        <w:numPr>
          <w:ilvl w:val="0"/>
          <w:numId w:val="2"/>
        </w:numPr>
        <w:spacing w:after="40" w:before="40" w:line="260"/>
      </w:pPr>
      <w:r>
        <w:rPr>
          <w:rFonts w:ascii="Arial" w:cs="Arial" w:eastAsia="Arial" w:hAnsi="Arial"/>
          <w:color w:val="2D2D2D"/>
          <w:sz w:val="22"/>
          <w:szCs w:val="22"/>
        </w:rPr>
        <w:t xml:space="preserve">analista-ivcad: análise de vulnerabilidade social (IVCAD, CadÚnico, indicadores de pobreza para Porto Alegre)</w:t>
      </w:r>
    </w:p>
    <w:p>
      <w:pPr>
        <w:pStyle w:val="ListParagraph"/>
        <w:numPr>
          <w:ilvl w:val="0"/>
          <w:numId w:val="2"/>
        </w:numPr>
        <w:spacing w:after="40" w:before="40" w:line="260"/>
      </w:pPr>
      <w:r>
        <w:rPr>
          <w:rFonts w:ascii="Arial" w:cs="Arial" w:eastAsia="Arial" w:hAnsi="Arial"/>
          <w:color w:val="2D2D2D"/>
          <w:sz w:val="22"/>
          <w:szCs w:val="22"/>
        </w:rPr>
        <w:t xml:space="preserve">gestor-contrato: monitoramento de desembolsos, controle de metas físico-financeiras, relatórios para o BID</w:t>
      </w:r>
    </w:p>
    <w:p>
      <w:pPr>
        <w:pStyle w:val="ListParagraph"/>
        <w:numPr>
          <w:ilvl w:val="0"/>
          <w:numId w:val="2"/>
        </w:numPr>
        <w:spacing w:after="40" w:before="40" w:line="260"/>
      </w:pPr>
      <w:r>
        <w:rPr>
          <w:rFonts w:ascii="Arial" w:cs="Arial" w:eastAsia="Arial" w:hAnsi="Arial"/>
          <w:color w:val="2D2D2D"/>
          <w:sz w:val="22"/>
          <w:szCs w:val="22"/>
        </w:rPr>
        <w:t xml:space="preserve">classificador-gmail: triagem automática de emails do programa por categoria, urgência e ação necessária</w:t>
      </w:r>
    </w:p>
    <w:p>
      <w:pPr>
        <w:pStyle w:val="Heading2"/>
        <w:spacing w:after="120" w:before="320"/>
      </w:pPr>
      <w:r>
        <w:rPr>
          <w:rFonts w:ascii="Arial" w:cs="Arial" w:eastAsia="Arial" w:hAnsi="Arial"/>
          <w:b/>
          <w:bCs/>
          <w:color w:val="0F6E56"/>
          <w:sz w:val="28"/>
          <w:szCs w:val="28"/>
        </w:rPr>
        <w:t xml:space="preserve">6.2 Integração com Stack Existente</w:t>
      </w:r>
    </w:p>
    <w:p>
      <w:pPr>
        <w:pStyle w:val="ListParagraph"/>
        <w:numPr>
          <w:ilvl w:val="0"/>
          <w:numId w:val="2"/>
        </w:numPr>
        <w:spacing w:after="40" w:before="40" w:line="260"/>
      </w:pPr>
      <w:r>
        <w:rPr>
          <w:rFonts w:ascii="Arial" w:cs="Arial" w:eastAsia="Arial" w:hAnsi="Arial"/>
          <w:color w:val="2D2D2D"/>
          <w:sz w:val="22"/>
          <w:szCs w:val="22"/>
        </w:rPr>
        <w:t xml:space="preserve">N8N: workflows de ingestão de documentos Google Drive → Supabase (pipeline RAG já operacional)</w:t>
      </w:r>
    </w:p>
    <w:p>
      <w:pPr>
        <w:pStyle w:val="ListParagraph"/>
        <w:numPr>
          <w:ilvl w:val="0"/>
          <w:numId w:val="2"/>
        </w:numPr>
        <w:spacing w:after="40" w:before="40" w:line="260"/>
      </w:pPr>
      <w:r>
        <w:rPr>
          <w:rFonts w:ascii="Arial" w:cs="Arial" w:eastAsia="Arial" w:hAnsi="Arial"/>
          <w:color w:val="2D2D2D"/>
          <w:sz w:val="22"/>
          <w:szCs w:val="22"/>
        </w:rPr>
        <w:t xml:space="preserve">Evolution API / WhatsApp: interface de aprovação e monitoramento via WhatsApp (já configurado)</w:t>
      </w:r>
    </w:p>
    <w:p>
      <w:pPr>
        <w:pStyle w:val="ListParagraph"/>
        <w:numPr>
          <w:ilvl w:val="0"/>
          <w:numId w:val="2"/>
        </w:numPr>
        <w:spacing w:after="40" w:before="40" w:line="260"/>
      </w:pPr>
      <w:r>
        <w:rPr>
          <w:rFonts w:ascii="Arial" w:cs="Arial" w:eastAsia="Arial" w:hAnsi="Arial"/>
          <w:color w:val="2D2D2D"/>
          <w:sz w:val="22"/>
          <w:szCs w:val="22"/>
        </w:rPr>
        <w:t xml:space="preserve">Supabase: banco vetorial para RAG de documentos do programa (embeddings Google text-embedding-004)</w:t>
      </w:r>
    </w:p>
    <w:p>
      <w:pPr>
        <w:pStyle w:val="ListParagraph"/>
        <w:numPr>
          <w:ilvl w:val="0"/>
          <w:numId w:val="2"/>
        </w:numPr>
        <w:spacing w:after="40" w:before="40" w:line="260"/>
      </w:pPr>
      <w:r>
        <w:rPr>
          <w:rFonts w:ascii="Arial" w:cs="Arial" w:eastAsia="Arial" w:hAnsi="Arial"/>
          <w:color w:val="2D2D2D"/>
          <w:sz w:val="22"/>
          <w:szCs w:val="22"/>
        </w:rPr>
        <w:t xml:space="preserve">Easypanel / Hostinger VPS: infraestrutura de deploy já provisionada</w:t>
      </w:r>
    </w:p>
    <w:p>
      <w:r>
        <w:br w:type="page"/>
      </w:r>
    </w:p>
    <w:p>
      <w:pPr>
        <w:pStyle w:val="Heading1"/>
        <w:spacing w:after="160" w:before="400"/>
      </w:pPr>
      <w:r>
        <w:rPr>
          <w:rFonts w:ascii="Arial" w:cs="Arial" w:eastAsia="Arial" w:hAnsi="Arial"/>
          <w:b/>
          <w:bCs/>
          <w:color w:val="1A3557"/>
          <w:sz w:val="36"/>
          <w:szCs w:val="36"/>
        </w:rPr>
        <w:t xml:space="preserve">7. Próximos Passos Imediatos</w:t>
      </w:r>
    </w:p>
    <w:p>
      <w:pPr>
        <w:spacing w:after="120" w:before="60" w:line="276"/>
      </w:pPr>
      <w:r>
        <w:rPr>
          <w:rFonts w:ascii="Arial" w:cs="Arial" w:eastAsia="Arial" w:hAnsi="Arial"/>
          <w:color w:val="2D2D2D"/>
          <w:sz w:val="22"/>
          <w:szCs w:val="22"/>
        </w:rPr>
        <w:t xml:space="preserve">Com base no plano documentado neste relatório, as ações imediatas para iniciar o desenvolvimento são:</w:t>
      </w:r>
    </w:p>
    <w:p>
      <w:pPr>
        <w:pStyle w:val="ListParagraph"/>
        <w:numPr>
          <w:ilvl w:val="0"/>
          <w:numId w:val="3"/>
        </w:numPr>
        <w:spacing w:after="40" w:before="40" w:line="260"/>
      </w:pPr>
      <w:r>
        <w:rPr>
          <w:rFonts w:ascii="Arial" w:cs="Arial" w:eastAsia="Arial" w:hAnsi="Arial"/>
          <w:color w:val="2D2D2D"/>
          <w:sz w:val="22"/>
          <w:szCs w:val="22"/>
        </w:rPr>
        <w:t xml:space="preserve">Criar o repositório GitHub pnakamura/nexus como repositório público com licença MIT</w:t>
      </w:r>
    </w:p>
    <w:p>
      <w:pPr>
        <w:pStyle w:val="ListParagraph"/>
        <w:numPr>
          <w:ilvl w:val="0"/>
          <w:numId w:val="3"/>
        </w:numPr>
        <w:spacing w:after="40" w:before="40" w:line="260"/>
      </w:pPr>
      <w:r>
        <w:rPr>
          <w:rFonts w:ascii="Arial" w:cs="Arial" w:eastAsia="Arial" w:hAnsi="Arial"/>
          <w:color w:val="2D2D2D"/>
          <w:sz w:val="22"/>
          <w:szCs w:val="22"/>
        </w:rPr>
        <w:t xml:space="preserve">Realizar o fork do paperclipai/paperclip e configurar o monorepo pnpm — base para a Fase 0</w:t>
      </w:r>
    </w:p>
    <w:p>
      <w:pPr>
        <w:pStyle w:val="ListParagraph"/>
        <w:numPr>
          <w:ilvl w:val="0"/>
          <w:numId w:val="3"/>
        </w:numPr>
        <w:spacing w:after="40" w:before="40" w:line="260"/>
      </w:pPr>
      <w:r>
        <w:rPr>
          <w:rFonts w:ascii="Arial" w:cs="Arial" w:eastAsia="Arial" w:hAnsi="Arial"/>
          <w:color w:val="2D2D2D"/>
          <w:sz w:val="22"/>
          <w:szCs w:val="22"/>
        </w:rPr>
        <w:t xml:space="preserve">Configurar o ambiente TypeScript 5.x strict + Vitest + GitHub Actions (CI verde antes de qualquer feature)</w:t>
      </w:r>
    </w:p>
    <w:p>
      <w:pPr>
        <w:pStyle w:val="ListParagraph"/>
        <w:numPr>
          <w:ilvl w:val="0"/>
          <w:numId w:val="3"/>
        </w:numPr>
        <w:spacing w:after="40" w:before="40" w:line="260"/>
      </w:pPr>
      <w:r>
        <w:rPr>
          <w:rFonts w:ascii="Arial" w:cs="Arial" w:eastAsia="Arial" w:hAnsi="Arial"/>
          <w:color w:val="2D2D2D"/>
          <w:sz w:val="22"/>
          <w:szCs w:val="22"/>
        </w:rPr>
        <w:t xml:space="preserve">Iniciar a portagem do packages/governance a partir do código de governança do Paperclip</w:t>
      </w:r>
    </w:p>
    <w:p>
      <w:pPr>
        <w:pStyle w:val="ListParagraph"/>
        <w:numPr>
          <w:ilvl w:val="0"/>
          <w:numId w:val="3"/>
        </w:numPr>
        <w:spacing w:after="40" w:before="40" w:line="260"/>
      </w:pPr>
      <w:r>
        <w:rPr>
          <w:rFonts w:ascii="Arial" w:cs="Arial" w:eastAsia="Arial" w:hAnsi="Arial"/>
          <w:color w:val="2D2D2D"/>
          <w:sz w:val="22"/>
          <w:szCs w:val="22"/>
        </w:rPr>
        <w:t xml:space="preserve">Criar o documento SQUAD.md para o squad nexus-poa-social com a especificação dos agentes</w:t>
      </w:r>
    </w:p>
    <w:p>
      <w:pPr>
        <w:pStyle w:val="ListParagraph"/>
        <w:numPr>
          <w:ilvl w:val="0"/>
          <w:numId w:val="3"/>
        </w:numPr>
        <w:spacing w:after="40" w:before="40" w:line="260"/>
      </w:pPr>
      <w:r>
        <w:rPr>
          <w:rFonts w:ascii="Arial" w:cs="Arial" w:eastAsia="Arial" w:hAnsi="Arial"/>
          <w:color w:val="2D2D2D"/>
          <w:sz w:val="22"/>
          <w:szCs w:val="22"/>
        </w:rPr>
        <w:t xml:space="preserve">Definir o schema PostgreSQL completo com Drizzle ORM antes de escrever qualquer lógica de negócio</w:t>
      </w:r>
    </w:p>
    <w:p>
      <w:pPr>
        <w:pStyle w:val="ListParagraph"/>
        <w:numPr>
          <w:ilvl w:val="0"/>
          <w:numId w:val="3"/>
        </w:numPr>
        <w:spacing w:after="40" w:before="40" w:line="260"/>
      </w:pPr>
      <w:r>
        <w:rPr>
          <w:rFonts w:ascii="Arial" w:cs="Arial" w:eastAsia="Arial" w:hAnsi="Arial"/>
          <w:color w:val="2D2D2D"/>
          <w:sz w:val="22"/>
          <w:szCs w:val="22"/>
        </w:rPr>
        <w:t xml:space="preserve">Publicar o documento de arquitetura deste relatório no README.md do repositório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1"/>
              <w:left w:val="single" w:color="D0D5DD" w:sz="1"/>
              <w:bottom w:val="single" w:color="D0D5DD" w:sz="1"/>
              <w:right w:val="single" w:color="D0D5DD" w:sz="1"/>
            </w:tcBorders>
            <w:shd w:fill="EEF2F7" w:val="clear"/>
            <w:tcMar>
              <w:top w:type="dxa" w:w="120"/>
              <w:left w:type="dxa" w:w="200"/>
              <w:bottom w:type="dxa" w:w="120"/>
              <w:right w:type="dxa" w:w="200"/>
            </w:tcMar>
          </w:tcPr>
          <w:p>
            <w:pPr>
              <w:spacing w:after="100" w:before="80"/>
            </w:pPr>
            <w:r>
              <w:rPr>
                <w:rFonts w:ascii="Arial" w:cs="Arial" w:eastAsia="Arial" w:hAnsi="Arial"/>
                <w:b/>
                <w:bCs/>
                <w:color w:val="5F5E5A"/>
                <w:sz w:val="22"/>
                <w:szCs w:val="22"/>
              </w:rPr>
              <w:t xml:space="preserve">Referências dos repositórios analisados</w:t>
            </w:r>
          </w:p>
          <w:p>
            <w:pPr>
              <w:pStyle w:val="ListParagraph"/>
              <w:numPr>
                <w:ilvl w:val="0"/>
                <w:numId w:val="2"/>
              </w:numPr>
              <w:spacing w:after="30" w:before="30" w:line="250"/>
            </w:pPr>
            <w:r>
              <w:rPr>
                <w:rFonts w:ascii="Arial" w:cs="Arial" w:eastAsia="Arial" w:hAnsi="Arial"/>
                <w:color w:val="2D2D2D"/>
                <w:sz w:val="20"/>
                <w:szCs w:val="20"/>
              </w:rPr>
              <w:t xml:space="preserve">Paperclip (fork): https://github.com/pnakamura/paperclip</w:t>
            </w:r>
          </w:p>
          <w:p>
            <w:pPr>
              <w:pStyle w:val="ListParagraph"/>
              <w:numPr>
                <w:ilvl w:val="0"/>
                <w:numId w:val="2"/>
              </w:numPr>
              <w:spacing w:after="30" w:before="30" w:line="250"/>
            </w:pPr>
            <w:r>
              <w:rPr>
                <w:rFonts w:ascii="Arial" w:cs="Arial" w:eastAsia="Arial" w:hAnsi="Arial"/>
                <w:color w:val="2D2D2D"/>
                <w:sz w:val="20"/>
                <w:szCs w:val="20"/>
              </w:rPr>
              <w:t xml:space="preserve">Paperclip (original): https://github.com/paperclipai/paperclip</w:t>
            </w:r>
          </w:p>
          <w:p>
            <w:pPr>
              <w:pStyle w:val="ListParagraph"/>
              <w:numPr>
                <w:ilvl w:val="0"/>
                <w:numId w:val="2"/>
              </w:numPr>
              <w:spacing w:after="30" w:before="30" w:line="250"/>
            </w:pPr>
            <w:r>
              <w:rPr>
                <w:rFonts w:ascii="Arial" w:cs="Arial" w:eastAsia="Arial" w:hAnsi="Arial"/>
                <w:color w:val="2D2D2D"/>
                <w:sz w:val="20"/>
                <w:szCs w:val="20"/>
              </w:rPr>
              <w:t xml:space="preserve">AIOS-Core (fork): https://github.com/pnakamura/aios-core</w:t>
            </w:r>
          </w:p>
          <w:p>
            <w:pPr>
              <w:pStyle w:val="ListParagraph"/>
              <w:numPr>
                <w:ilvl w:val="0"/>
                <w:numId w:val="2"/>
              </w:numPr>
              <w:spacing w:after="30" w:before="30" w:line="250"/>
            </w:pPr>
            <w:r>
              <w:rPr>
                <w:rFonts w:ascii="Arial" w:cs="Arial" w:eastAsia="Arial" w:hAnsi="Arial"/>
                <w:color w:val="2D2D2D"/>
                <w:sz w:val="20"/>
                <w:szCs w:val="20"/>
              </w:rPr>
              <w:t xml:space="preserve">AIOS-Core (original): https://github.com/SynkraAI/aios-core</w:t>
            </w:r>
          </w:p>
          <w:p>
            <w:pPr>
              <w:pStyle w:val="ListParagraph"/>
              <w:numPr>
                <w:ilvl w:val="0"/>
                <w:numId w:val="2"/>
              </w:numPr>
              <w:spacing w:after="30" w:before="30" w:line="250"/>
            </w:pPr>
            <w:r>
              <w:rPr>
                <w:rFonts w:ascii="Arial" w:cs="Arial" w:eastAsia="Arial" w:hAnsi="Arial"/>
                <w:color w:val="2D2D2D"/>
                <w:sz w:val="20"/>
                <w:szCs w:val="20"/>
              </w:rPr>
              <w:t xml:space="preserve">BMad Method (base do AIOS-Core): https://github.com/bmad-code-org/BMAD-METHOD</w:t>
            </w:r>
          </w:p>
          <w:p>
            <w:pPr>
              <w:spacing w:after="0" w:before="60"/>
            </w:pPr>
            <w:r>
              <w:t xml:space="preserve"/>
            </w:r>
          </w:p>
        </w:tc>
      </w:tr>
    </w:tbl>
    <w:p>
      <w:pPr>
        <w:spacing w:after="0" w:before="120"/>
      </w:pPr>
      <w:r>
        <w:t xml:space="preserve"/>
      </w:r>
    </w:p>
    <w:p>
      <w:pPr>
        <w:pBdr>
          <w:bottom w:val="single" w:color="0F6E56" w:sz="6" w:space="1"/>
        </w:pBdr>
        <w:spacing w:after="160" w:before="160"/>
      </w:pPr>
      <w:r>
        <w:t xml:space="preserve"/>
      </w:r>
    </w:p>
    <w:p>
      <w:pPr>
        <w:spacing w:after="80" w:before="80"/>
        <w:jc w:val="center"/>
      </w:pPr>
      <w:r>
        <w:rPr>
          <w:rFonts w:ascii="Arial" w:cs="Arial" w:eastAsia="Arial" w:hAnsi="Arial"/>
          <w:i/>
          <w:iCs/>
          <w:color w:val="5F5E5A"/>
          <w:sz w:val="18"/>
          <w:szCs w:val="18"/>
        </w:rPr>
        <w:t xml:space="preserve">Ethra Nexus AI Orchestration Platform — Documento de Conceito v1.0</w:t>
      </w:r>
    </w:p>
    <w:p>
      <w:pPr>
        <w:spacing w:after="80" w:before="0"/>
        <w:jc w:val="center"/>
      </w:pPr>
      <w:r>
        <w:rPr>
          <w:rFonts w:ascii="Arial" w:cs="Arial" w:eastAsia="Arial" w:hAnsi="Arial"/>
          <w:i/>
          <w:iCs/>
          <w:color w:val="5F5E5A"/>
          <w:sz w:val="18"/>
          <w:szCs w:val="18"/>
        </w:rPr>
        <w:t xml:space="preserve">Elaborado com base na análise comparativa e planejamento arquitetural — Março de 2026</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spacing w:after="0" w:before="120"/>
      <w:jc w:val="center"/>
    </w:pPr>
    <w:r>
      <w:rPr>
        <w:rFonts w:ascii="Arial" w:cs="Arial" w:eastAsia="Arial" w:hAnsi="Arial"/>
        <w:color w:val="5F5E5A"/>
        <w:sz w:val="18"/>
        <w:szCs w:val="18"/>
      </w:rPr>
      <w:t xml:space="preserve">Página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de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120" w:before="0"/>
    </w:pPr>
    <w:r>
      <w:rPr>
        <w:rFonts w:ascii="Arial" w:cs="Arial" w:eastAsia="Arial" w:hAnsi="Arial"/>
        <w:color w:val="0F6E56"/>
        <w:sz w:val="18"/>
        <w:szCs w:val="18"/>
      </w:rPr>
      <w:t xml:space="preserve">ETHRA NEXUS — AI Orchestration Platform</w:t>
    </w:r>
    <w:r>
      <w:rPr>
        <w:rFonts w:ascii="Arial" w:cs="Arial" w:eastAsia="Arial" w:hAnsi="Arial"/>
        <w:color w:val="5F5E5A"/>
        <w:sz w:val="18"/>
        <w:szCs w:val="18"/>
      </w:rPr>
      <w:t xml:space="preserve">    |    Documento de Conceito e Plano de Desenvolvimento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55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2026-03-29T14:23:15.709Z</dcterms:created>
  <dcterms:modified xsi:type="dcterms:W3CDTF">2026-03-29T14:23:15.710Z</dcterms:modified>
</cp:coreProperties>
</file>

<file path=docProps/custom.xml><?xml version="1.0" encoding="utf-8"?>
<Properties xmlns="http://schemas.openxmlformats.org/officeDocument/2006/custom-properties" xmlns:vt="http://schemas.openxmlformats.org/officeDocument/2006/docPropsVTypes"/>
</file>