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sz w:val="44"/>
        </w:rPr>
        <w:t xml:space="preserve">Heart Disease Risk Prediction</w:t>
      </w:r>
    </w:p>
    <w:p>
      <w:pPr>
        <w:pStyle w:val="Subtitle"/>
      </w:pPr>
      <w:r>
        <w:rPr>
          <w:sz w:val="22"/>
        </w:rPr>
        <w:t xml:space="preserve">An end-to-end MLOps pipeline: experiment tracking, CI/CD, containerisation, Kubernetes and monitoring</w:t>
      </w:r>
    </w:p>
    <w:tbl>
      <w:tblPr>
        <w:tblW w:w="9906" w:type="dxa"/>
        <w:tblCellMar>
          <w:left w:w="70" w:type="dxa"/>
          <w:right w:w="70" w:type="dxa"/>
        </w:tblCellMar>
      </w:tblPr>
      <w:tblGrid>
        <w:gridCol w:w="1584"/>
        <w:gridCol w:w="8321"/>
      </w:tblGrid>
      <w:tr>
        <w:tc>
          <w:tcPr>
            <w:tcW w:w="1584" w:type="dxa"/>
          </w:tcPr>
          <w:p>
            <w:pPr>
              <w:spacing w:before="20" w:after="20"/>
            </w:pPr>
            <w:r>
              <w:rPr>
                <w:b/>
                <w:sz w:val="19"/>
              </w:rPr>
              <w:t xml:space="preserve">Course</w:t>
            </w:r>
          </w:p>
        </w:tc>
        <w:tc>
          <w:tcPr>
            <w:tcW w:w="8321" w:type="dxa"/>
          </w:tcPr>
          <w:p>
            <w:pPr>
              <w:spacing w:before="20" w:after="20"/>
            </w:pPr>
            <w:r>
              <w:rPr>
                <w:sz w:val="19"/>
              </w:rPr>
              <w:t xml:space="preserve">Machine Learning Operations (MLOps), AIMLCZG523 - Assignment 1</w:t>
            </w:r>
          </w:p>
        </w:tc>
      </w:tr>
      <w:tr>
        <w:tc>
          <w:tcPr>
            <w:tcW w:w="1584" w:type="dxa"/>
          </w:tcPr>
          <w:p>
            <w:pPr>
              <w:spacing w:before="20" w:after="20"/>
            </w:pPr>
            <w:r>
              <w:rPr>
                <w:b/>
                <w:sz w:val="19"/>
              </w:rPr>
              <w:t xml:space="preserve">Student</w:t>
            </w:r>
          </w:p>
        </w:tc>
        <w:tc>
          <w:tcPr>
            <w:tcW w:w="8321" w:type="dxa"/>
          </w:tcPr>
          <w:p>
            <w:pPr>
              <w:spacing w:before="20" w:after="20"/>
            </w:pPr>
            <w:r>
              <w:rPr>
                <w:sz w:val="19"/>
              </w:rPr>
              <w:t xml:space="preserve">Prasanna Nandalal    BITS ID: 2025AF05091</w:t>
            </w:r>
          </w:p>
        </w:tc>
      </w:tr>
      <w:tr>
        <w:tc>
          <w:tcPr>
            <w:tcW w:w="1584" w:type="dxa"/>
          </w:tcPr>
          <w:p>
            <w:pPr>
              <w:spacing w:before="20" w:after="20"/>
            </w:pPr>
            <w:r>
              <w:rPr>
                <w:b/>
                <w:sz w:val="19"/>
              </w:rPr>
              <w:t xml:space="preserve">Code repository</w:t>
            </w:r>
          </w:p>
        </w:tc>
        <w:tc>
          <w:tcPr>
            <w:tcW w:w="8321" w:type="dxa"/>
          </w:tcPr>
          <w:p>
            <w:pPr>
              <w:spacing w:before="20" w:after="20"/>
            </w:pPr>
            <w:r>
              <w:rPr>
                <w:sz w:val="19"/>
              </w:rPr>
              <w:t xml:space="preserve">https://github.com/pnand5/heart-disease-mlops</w:t>
            </w:r>
          </w:p>
        </w:tc>
      </w:tr>
      <w:tr>
        <w:tc>
          <w:tcPr>
            <w:tcW w:w="1584" w:type="dxa"/>
          </w:tcPr>
          <w:p>
            <w:pPr>
              <w:spacing w:before="20" w:after="20"/>
            </w:pPr>
            <w:r>
              <w:rPr>
                <w:b/>
                <w:sz w:val="19"/>
              </w:rPr>
              <w:t xml:space="preserve">Deployed API</w:t>
            </w:r>
          </w:p>
        </w:tc>
        <w:tc>
          <w:tcPr>
            <w:tcW w:w="8321" w:type="dxa"/>
          </w:tcPr>
          <w:p>
            <w:pPr>
              <w:spacing w:before="20" w:after="20"/>
            </w:pPr>
            <w:r>
              <w:rPr>
                <w:sz w:val="19"/>
              </w:rPr>
              <w:t xml:space="preserve">http://localhost:8080 (Docker Desktop Kubernetes, local; access steps in section 9)</w:t>
            </w:r>
          </w:p>
        </w:tc>
      </w:tr>
    </w:tbl>
    <w:p>
      <w:pPr>
        <w:spacing w:before="0" w:after="40"/>
      </w:pPr>
    </w:p>
    <w:p>
      <w:pPr>
        <w:pStyle w:val="Heading1"/>
      </w:pPr>
      <w:r>
        <w:rPr/>
        <w:t xml:space="preserve">1. Overview</w:t>
      </w:r>
    </w:p>
    <w:p>
      <w:pPr>
        <w:jc w:val="both"/>
      </w:pPr>
      <w:r>
        <w:rPr/>
        <w:t xml:space="preserve">The goal is a reproducible, automated and observable machine-learning service that predicts whether a patient has heart disease from routine clinical measurements. I used the UCI Heart Disease (Cleveland) dataset: 303 patients, 13 predictors and a target that I binarised into </w:t>
      </w:r>
      <w:r>
        <w:rPr>
          <w:i/>
        </w:rPr>
        <w:t xml:space="preserve">no disease</w:t>
      </w:r>
      <w:r>
        <w:rPr/>
        <w:t xml:space="preserve"> versus </w:t>
      </w:r>
      <w:r>
        <w:rPr>
          <w:i/>
        </w:rPr>
        <w:t xml:space="preserve">disease</w:t>
      </w:r>
      <w:r>
        <w:rPr/>
        <w:t xml:space="preserve">. The final model is a </w:t>
      </w:r>
      <w:r>
        <w:rPr>
          <w:b/>
        </w:rPr>
        <w:t xml:space="preserve">Logistic Regression</w:t>
      </w:r>
      <w:r>
        <w:rPr/>
        <w:t xml:space="preserve"> inside a single scikit-learn pipeline, served by a FastAPI container on a local Kubernetes cluster, with request logging, Prometheus metrics and a Grafana dashboard.</w:t>
      </w:r>
    </w:p>
    <w:p>
      <w:pPr>
        <w:jc w:val="both"/>
      </w:pPr>
      <w:r>
        <w:rPr/>
        <w:t xml:space="preserve">Beyond the baseline I asked four questions of my own: does dropping weak features or adding clinically motivated ones help (section 5.1), is 0.5 the right decision threshold for a screening tool, and can the reported probability be trusted (section 5.2). The honest answer to the first is </w:t>
      </w:r>
      <w:r>
        <w:rPr>
          <w:i/>
        </w:rPr>
        <w:t xml:space="preserve">no, not robustly</w:t>
      </w:r>
      <w:r>
        <w:rPr/>
        <w:t xml:space="preserve">, and I kept the simpler all-feature model.</w:t>
      </w: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3368"/>
        <w:gridCol w:w="2179"/>
        <w:gridCol w:w="1584"/>
        <w:gridCol w:w="1584"/>
        <w:gridCol w:w="1188"/>
      </w:tblGrid>
      <w:tr>
        <w:tc>
          <w:tcPr>
            <w:tcW w:w="3368" w:type="dxa"/>
            <w:shd w:val="clear" w:color="auto" w:fill="1A5276"/>
          </w:tcPr>
          <w:p>
            <w:pPr>
              <w:spacing w:before="20" w:after="20"/>
            </w:pPr>
            <w:r>
              <w:rPr>
                <w:b/>
                <w:color w:val="FFFFFF"/>
                <w:sz w:val="17"/>
              </w:rPr>
              <w:t xml:space="preserve">Model</w:t>
            </w:r>
          </w:p>
        </w:tc>
        <w:tc>
          <w:tcPr>
            <w:tcW w:w="2179" w:type="dxa"/>
            <w:shd w:val="clear" w:color="auto" w:fill="1A5276"/>
          </w:tcPr>
          <w:p>
            <w:pPr>
              <w:spacing w:before="20" w:after="20"/>
            </w:pPr>
            <w:r>
              <w:rPr>
                <w:b/>
                <w:color w:val="FFFFFF"/>
                <w:sz w:val="17"/>
              </w:rPr>
              <w:t xml:space="preserve">CV ROC-AUC (5-fold)</w:t>
            </w:r>
          </w:p>
        </w:tc>
        <w:tc>
          <w:tcPr>
            <w:tcW w:w="1584" w:type="dxa"/>
            <w:shd w:val="clear" w:color="auto" w:fill="1A5276"/>
          </w:tcPr>
          <w:p>
            <w:pPr>
              <w:spacing w:before="20" w:after="20"/>
            </w:pPr>
            <w:r>
              <w:rPr>
                <w:b/>
                <w:color w:val="FFFFFF"/>
                <w:sz w:val="17"/>
              </w:rPr>
              <w:t xml:space="preserve">Test ROC-AUC</w:t>
            </w:r>
          </w:p>
        </w:tc>
        <w:tc>
          <w:tcPr>
            <w:tcW w:w="1584" w:type="dxa"/>
            <w:shd w:val="clear" w:color="auto" w:fill="1A5276"/>
          </w:tcPr>
          <w:p>
            <w:pPr>
              <w:spacing w:before="20" w:after="20"/>
            </w:pPr>
            <w:r>
              <w:rPr>
                <w:b/>
                <w:color w:val="FFFFFF"/>
                <w:sz w:val="17"/>
              </w:rPr>
              <w:t xml:space="preserve">Test accuracy</w:t>
            </w:r>
          </w:p>
        </w:tc>
        <w:tc>
          <w:tcPr>
            <w:tcW w:w="1188" w:type="dxa"/>
            <w:shd w:val="clear" w:color="auto" w:fill="1A5276"/>
          </w:tcPr>
          <w:p>
            <w:pPr>
              <w:spacing w:before="20" w:after="20"/>
            </w:pPr>
            <w:r>
              <w:rPr>
                <w:b/>
                <w:color w:val="FFFFFF"/>
                <w:sz w:val="17"/>
              </w:rPr>
              <w:t xml:space="preserve">Test recall</w:t>
            </w:r>
          </w:p>
        </w:tc>
      </w:tr>
      <w:tr>
        <w:tc>
          <w:tcPr>
            <w:tcW w:w="3368" w:type="dxa"/>
          </w:tcPr>
          <w:p>
            <w:pPr>
              <w:spacing w:before="20" w:after="20"/>
            </w:pPr>
            <w:r>
              <w:rPr>
                <w:b/>
                <w:sz w:val="17"/>
              </w:rPr>
              <w:t xml:space="preserve">Logistic Regression (selected)</w:t>
            </w:r>
          </w:p>
        </w:tc>
        <w:tc>
          <w:tcPr>
            <w:tcW w:w="2179" w:type="dxa"/>
          </w:tcPr>
          <w:p>
            <w:pPr>
              <w:spacing w:before="20" w:after="20"/>
            </w:pPr>
            <w:r>
              <w:rPr>
                <w:b/>
                <w:sz w:val="17"/>
              </w:rPr>
              <w:t xml:space="preserve">0.902</w:t>
            </w:r>
          </w:p>
        </w:tc>
        <w:tc>
          <w:tcPr>
            <w:tcW w:w="1584" w:type="dxa"/>
          </w:tcPr>
          <w:p>
            <w:pPr>
              <w:spacing w:before="20" w:after="20"/>
            </w:pPr>
            <w:r>
              <w:rPr>
                <w:sz w:val="17"/>
              </w:rPr>
              <w:t xml:space="preserve">0.966</w:t>
            </w:r>
          </w:p>
        </w:tc>
        <w:tc>
          <w:tcPr>
            <w:tcW w:w="1584" w:type="dxa"/>
          </w:tcPr>
          <w:p>
            <w:pPr>
              <w:spacing w:before="20" w:after="20"/>
            </w:pPr>
            <w:r>
              <w:rPr>
                <w:sz w:val="17"/>
              </w:rPr>
              <w:t xml:space="preserve">0.885</w:t>
            </w:r>
          </w:p>
        </w:tc>
        <w:tc>
          <w:tcPr>
            <w:tcW w:w="1188" w:type="dxa"/>
          </w:tcPr>
          <w:p>
            <w:pPr>
              <w:spacing w:before="20" w:after="20"/>
            </w:pPr>
            <w:r>
              <w:rPr>
                <w:sz w:val="17"/>
              </w:rPr>
              <w:t xml:space="preserve">0.929</w:t>
            </w:r>
          </w:p>
        </w:tc>
      </w:tr>
      <w:tr>
        <w:tc>
          <w:tcPr>
            <w:tcW w:w="3368" w:type="dxa"/>
          </w:tcPr>
          <w:p>
            <w:pPr>
              <w:spacing w:before="20" w:after="20"/>
            </w:pPr>
            <w:r>
              <w:rPr>
                <w:sz w:val="17"/>
              </w:rPr>
              <w:t xml:space="preserve">Random Forest</w:t>
            </w:r>
          </w:p>
        </w:tc>
        <w:tc>
          <w:tcPr>
            <w:tcW w:w="2179" w:type="dxa"/>
          </w:tcPr>
          <w:p>
            <w:pPr>
              <w:spacing w:before="20" w:after="20"/>
            </w:pPr>
            <w:r>
              <w:rPr>
                <w:sz w:val="17"/>
              </w:rPr>
              <w:t xml:space="preserve">0.901</w:t>
            </w:r>
          </w:p>
        </w:tc>
        <w:tc>
          <w:tcPr>
            <w:tcW w:w="1584" w:type="dxa"/>
          </w:tcPr>
          <w:p>
            <w:pPr>
              <w:spacing w:before="20" w:after="20"/>
            </w:pPr>
            <w:r>
              <w:rPr>
                <w:sz w:val="17"/>
              </w:rPr>
              <w:t xml:space="preserve">0.944</w:t>
            </w:r>
          </w:p>
        </w:tc>
        <w:tc>
          <w:tcPr>
            <w:tcW w:w="1584" w:type="dxa"/>
          </w:tcPr>
          <w:p>
            <w:pPr>
              <w:spacing w:before="20" w:after="20"/>
            </w:pPr>
            <w:r>
              <w:rPr>
                <w:sz w:val="17"/>
              </w:rPr>
              <w:t xml:space="preserve">0.836</w:t>
            </w:r>
          </w:p>
        </w:tc>
        <w:tc>
          <w:tcPr>
            <w:tcW w:w="1188" w:type="dxa"/>
          </w:tcPr>
          <w:p>
            <w:pPr>
              <w:spacing w:before="20" w:after="20"/>
            </w:pPr>
            <w:r>
              <w:rPr>
                <w:sz w:val="17"/>
              </w:rPr>
              <w:t xml:space="preserve">0.821</w:t>
            </w:r>
          </w:p>
        </w:tc>
      </w:tr>
      <w:tr>
        <w:tc>
          <w:tcPr>
            <w:tcW w:w="3368" w:type="dxa"/>
          </w:tcPr>
          <w:p>
            <w:pPr>
              <w:spacing w:before="20" w:after="20"/>
            </w:pPr>
            <w:r>
              <w:rPr>
                <w:sz w:val="17"/>
              </w:rPr>
              <w:t xml:space="preserve">Gradient Boosting</w:t>
            </w:r>
          </w:p>
        </w:tc>
        <w:tc>
          <w:tcPr>
            <w:tcW w:w="2179" w:type="dxa"/>
          </w:tcPr>
          <w:p>
            <w:pPr>
              <w:spacing w:before="20" w:after="20"/>
            </w:pPr>
            <w:r>
              <w:rPr>
                <w:sz w:val="17"/>
              </w:rPr>
              <w:t xml:space="preserve">0.875</w:t>
            </w:r>
          </w:p>
        </w:tc>
        <w:tc>
          <w:tcPr>
            <w:tcW w:w="1584" w:type="dxa"/>
          </w:tcPr>
          <w:p>
            <w:pPr>
              <w:spacing w:before="20" w:after="20"/>
            </w:pPr>
            <w:r>
              <w:rPr>
                <w:sz w:val="17"/>
              </w:rPr>
              <w:t xml:space="preserve">0.951</w:t>
            </w:r>
          </w:p>
        </w:tc>
        <w:tc>
          <w:tcPr>
            <w:tcW w:w="1584" w:type="dxa"/>
          </w:tcPr>
          <w:p>
            <w:pPr>
              <w:spacing w:before="20" w:after="20"/>
            </w:pPr>
            <w:r>
              <w:rPr>
                <w:sz w:val="17"/>
              </w:rPr>
              <w:t xml:space="preserve">0.885</w:t>
            </w:r>
          </w:p>
        </w:tc>
        <w:tc>
          <w:tcPr>
            <w:tcW w:w="1188" w:type="dxa"/>
          </w:tcPr>
          <w:p>
            <w:pPr>
              <w:spacing w:before="20" w:after="20"/>
            </w:pPr>
            <w:r>
              <w:rPr>
                <w:sz w:val="17"/>
              </w:rPr>
              <w:t xml:space="preserve">0.929</w:t>
            </w:r>
          </w:p>
        </w:tc>
      </w:tr>
    </w:tbl>
    <w:p>
      <w:pPr>
        <w:spacing w:before="0" w:after="40"/>
      </w:pPr>
    </w:p>
    <w:p>
      <w:pPr>
        <w:jc w:val="both"/>
      </w:pPr>
      <w:r>
        <w:rPr/>
        <w:t xml:space="preserve">Logistic Regression and Random Forest are statistically tied: a more reliable repeated 5x5 cross-validation gives 0.892 and 0.893. Individual folds vary by about 0.04 and the test split holds only 61 patients, so the model was chosen for simplicity and interpretability, not for a meaningful accuracy gap.</w:t>
      </w:r>
    </w:p>
    <w:p>
      <w:pPr>
        <w:pStyle w:val="Heading1"/>
      </w:pPr>
      <w:r>
        <w:rPr/>
        <w:t xml:space="preserve">2. Architecture</w:t>
      </w:r>
    </w:p>
    <w:p>
      <w:pPr>
        <w:jc w:val="center"/>
      </w:pPr>
      <w:r>
        <w:drawing>
          <wp:inline distT="0" distB="0" distL="0" distR="0">
            <wp:extent cx="5032248" cy="3279472"/>
            <wp:docPr id="1" name="image1.png"/>
            <a:graphic>
              <a:graphicData uri="http://schemas.openxmlformats.org/drawingml/2006/picture">
                <pic:pic>
                  <pic:nvPicPr>
                    <pic:cNvPr id="0" name="image1.png"/>
                    <pic:cNvPicPr/>
                  </pic:nvPicPr>
                  <pic:blipFill>
                    <a:blip r:embed="rIdImg1"/>
                    <a:stretch>
                      <a:fillRect/>
                    </a:stretch>
                  </pic:blipFill>
                  <pic:spPr>
                    <a:xfrm>
                      <a:off x="0" y="0"/>
                      <a:ext cx="5032248" cy="3279472"/>
                    </a:xfrm>
                    <a:prstGeom prst="rect">
                      <a:avLst/>
                    </a:prstGeom>
                  </pic:spPr>
                </pic:pic>
              </a:graphicData>
            </a:graphic>
          </wp:inline>
        </w:drawing>
      </w:r>
    </w:p>
    <w:p>
      <w:pPr>
        <w:pStyle w:val="Caption"/>
        <w:jc w:val="center"/>
      </w:pPr>
      <w:r>
        <w:rPr>
          <w:sz w:val="16"/>
        </w:rPr>
        <w:t xml:space="preserve">Figure 1 - End-to-end architecture: data and model development, CI/CD on GitHub Actions, and containerised serving with monitoring.</w:t>
      </w:r>
    </w:p>
    <w:p>
      <w:pPr>
        <w:jc w:val="both"/>
      </w:pPr>
      <w:r>
        <w:rPr/>
        <w:t xml:space="preserve">Code flows from the developer to GitHub, where Actions lint, test, train and smoke-test a container on every push. The same Dockerfile produces the image that Kubernetes runs; Prometheus scrapes its </w:t>
      </w:r>
      <w:r>
        <w:rPr>
          <w:rFonts w:ascii="Menlo" w:hAnsi="Menlo" w:cs="Menlo"/>
          <w:sz w:val="17"/>
        </w:rPr>
        <w:t xml:space="preserve">/metrics</w:t>
      </w:r>
      <w:r>
        <w:rPr/>
        <w:t xml:space="preserve"> endpoint and Grafana visualises them.</w:t>
      </w:r>
    </w:p>
    <w:p>
      <w:pPr>
        <w:pStyle w:val="Heading1"/>
      </w:pPr>
      <w:r>
        <w:rPr/>
        <w:t xml:space="preserve">3. Setup and installation</w:t>
      </w:r>
    </w:p>
    <w:p>
      <w:pPr>
        <w:jc w:val="both"/>
      </w:pPr>
      <w:r>
        <w:rPr/>
        <w:t xml:space="preserve">Requirements: Python 3.10; Docker Desktop (with Kubernetes enabled) for the container, cluster and monitoring steps. Everything below runs from a clean clone using only </w:t>
      </w:r>
      <w:r>
        <w:rPr>
          <w:rFonts w:ascii="Menlo" w:hAnsi="Menlo" w:cs="Menlo"/>
          <w:sz w:val="17"/>
        </w:rPr>
        <w:t xml:space="preserve">requirements.txt</w:t>
      </w:r>
      <w:r>
        <w:rPr/>
        <w:t xml:space="preserve">.</w:t>
      </w:r>
    </w:p>
    <w:p>
      <w:pPr>
        <w:shd w:val="clear" w:color="auto" w:fill="F4F6F7"/>
        <w:spacing w:before="0" w:after="0" w:line="220" w:lineRule="exact"/>
      </w:pPr>
      <w:r>
        <w:rPr>
          <w:rFonts w:ascii="Menlo" w:hAnsi="Menlo" w:cs="Menlo"/>
          <w:sz w:val="14"/>
        </w:rPr>
        <w:t xml:space="preserve">git clone https://github.com/pnand5/heart-disease-mlops.git &amp;&amp; cd heart-disease-mlops</w:t>
      </w:r>
    </w:p>
    <w:p>
      <w:pPr>
        <w:shd w:val="clear" w:color="auto" w:fill="F4F6F7"/>
        <w:spacing w:before="0" w:after="0" w:line="220" w:lineRule="exact"/>
      </w:pPr>
      <w:r>
        <w:rPr>
          <w:rFonts w:ascii="Menlo" w:hAnsi="Menlo" w:cs="Menlo"/>
          <w:sz w:val="14"/>
        </w:rPr>
        <w:t xml:space="preserve">python3 -m venv .venv &amp;&amp; source .venv/bin/activate</w:t>
      </w:r>
    </w:p>
    <w:p>
      <w:pPr>
        <w:shd w:val="clear" w:color="auto" w:fill="F4F6F7"/>
        <w:spacing w:before="0" w:after="0" w:line="220" w:lineRule="exact"/>
      </w:pPr>
      <w:r>
        <w:rPr>
          <w:rFonts w:ascii="Menlo" w:hAnsi="Menlo" w:cs="Menlo"/>
          <w:sz w:val="14"/>
        </w:rPr>
        <w:t xml:space="preserve">pip install -r requirements.txt</w:t>
      </w:r>
    </w:p>
    <w:p>
      <w:pPr>
        <w:shd w:val="clear" w:color="auto" w:fill="F4F6F7"/>
        <w:spacing w:before="0" w:after="0" w:line="220" w:lineRule="exact"/>
      </w:pPr>
      <w:r>
        <w:rPr>
          <w:rFonts w:ascii="Menlo" w:hAnsi="Menlo" w:cs="Menlo"/>
          <w:sz w:val="14"/>
        </w:rPr>
        <w:t xml:space="preserve"> </w:t>
      </w:r>
    </w:p>
    <w:p>
      <w:pPr>
        <w:shd w:val="clear" w:color="auto" w:fill="F4F6F7"/>
        <w:spacing w:before="0" w:after="0" w:line="220" w:lineRule="exact"/>
      </w:pPr>
      <w:r>
        <w:rPr>
          <w:rFonts w:ascii="Menlo" w:hAnsi="Menlo" w:cs="Menlo"/>
          <w:sz w:val="14"/>
        </w:rPr>
        <w:t xml:space="preserve">python scripts/download_data.py   # UCI file -&gt; data/raw/</w:t>
      </w:r>
    </w:p>
    <w:p>
      <w:pPr>
        <w:shd w:val="clear" w:color="auto" w:fill="F4F6F7"/>
        <w:spacing w:before="0" w:after="0" w:line="220" w:lineRule="exact"/>
      </w:pPr>
      <w:r>
        <w:rPr>
          <w:rFonts w:ascii="Menlo" w:hAnsi="Menlo" w:cs="Menlo"/>
          <w:sz w:val="14"/>
        </w:rPr>
        <w:t xml:space="preserve">python -m src.data                # clean -&gt; data/processed/heart_clean.csv</w:t>
      </w:r>
    </w:p>
    <w:p>
      <w:pPr>
        <w:shd w:val="clear" w:color="auto" w:fill="F4F6F7"/>
        <w:spacing w:before="0" w:after="0" w:line="220" w:lineRule="exact"/>
      </w:pPr>
      <w:r>
        <w:rPr>
          <w:rFonts w:ascii="Menlo" w:hAnsi="Menlo" w:cs="Menlo"/>
          <w:sz w:val="14"/>
        </w:rPr>
        <w:t xml:space="preserve">python -m src.train               # tune, evaluate, track (MLflow), save models/model.joblib</w:t>
      </w:r>
    </w:p>
    <w:p>
      <w:pPr>
        <w:shd w:val="clear" w:color="auto" w:fill="F4F6F7"/>
        <w:spacing w:before="0" w:after="0" w:line="220" w:lineRule="exact"/>
      </w:pPr>
      <w:r>
        <w:rPr>
          <w:rFonts w:ascii="Menlo" w:hAnsi="Menlo" w:cs="Menlo"/>
          <w:sz w:val="14"/>
        </w:rPr>
        <w:t xml:space="preserve">python -m src.experiments         # feature-selection / threshold / calibration experiments</w:t>
      </w:r>
    </w:p>
    <w:p>
      <w:pPr>
        <w:shd w:val="clear" w:color="auto" w:fill="F4F6F7"/>
        <w:spacing w:before="0" w:after="0" w:line="220" w:lineRule="exact"/>
      </w:pPr>
      <w:r>
        <w:rPr>
          <w:rFonts w:ascii="Menlo" w:hAnsi="Menlo" w:cs="Menlo"/>
          <w:sz w:val="14"/>
        </w:rPr>
        <w:t xml:space="preserve">pytest -v &amp;&amp; ruff check .         # 37 tests + lint</w:t>
      </w:r>
    </w:p>
    <w:p>
      <w:pPr>
        <w:shd w:val="clear" w:color="auto" w:fill="F4F6F7"/>
        <w:spacing w:before="0" w:after="0" w:line="220" w:lineRule="exact"/>
      </w:pPr>
      <w:r>
        <w:rPr>
          <w:rFonts w:ascii="Menlo" w:hAnsi="Menlo" w:cs="Menlo"/>
          <w:sz w:val="14"/>
        </w:rPr>
        <w:t xml:space="preserve">make mlflow-ui                    # tracking UI on http://localhost:5001</w:t>
      </w:r>
    </w:p>
    <w:p>
      <w:pPr>
        <w:spacing w:before="0" w:after="60"/>
      </w:pPr>
    </w:p>
    <w:p>
      <w:pPr>
        <w:jc w:val="both"/>
      </w:pPr>
      <w:r>
        <w:rPr/>
        <w:t xml:space="preserve">The Makefile wraps these (</w:t>
      </w:r>
      <w:r>
        <w:rPr>
          <w:rFonts w:ascii="Menlo" w:hAnsi="Menlo" w:cs="Menlo"/>
          <w:sz w:val="17"/>
        </w:rPr>
        <w:t xml:space="preserve">make setup data train test lint</w:t>
      </w:r>
      <w:r>
        <w:rPr/>
        <w:t xml:space="preserve">). Serving, Kubernetes and monitoring commands are in sections 9-10 and in the repository README.</w:t>
      </w:r>
    </w:p>
    <w:p>
      <w:pPr>
        <w:pStyle w:val="Heading1"/>
      </w:pPr>
      <w:r>
        <w:rPr/>
        <w:t xml:space="preserve">4. Data acquisition and exploratory analysis</w:t>
      </w:r>
    </w:p>
    <w:p>
      <w:pPr>
        <w:jc w:val="both"/>
      </w:pPr>
      <w:r>
        <w:rPr>
          <w:rFonts w:ascii="Menlo" w:hAnsi="Menlo" w:cs="Menlo"/>
          <w:sz w:val="17"/>
        </w:rPr>
        <w:t xml:space="preserve">scripts/download_data.py</w:t>
      </w:r>
      <w:r>
        <w:rPr/>
        <w:t xml:space="preserve"> fetches </w:t>
      </w:r>
      <w:r>
        <w:rPr>
          <w:rFonts w:ascii="Menlo" w:hAnsi="Menlo" w:cs="Menlo"/>
          <w:sz w:val="17"/>
        </w:rPr>
        <w:t xml:space="preserve">processed.cleveland.data</w:t>
      </w:r>
      <w:r>
        <w:rPr/>
        <w:t xml:space="preserve"> from the UCI repository. The file has no header and marks missing values with </w:t>
      </w:r>
      <w:r>
        <w:rPr>
          <w:rFonts w:ascii="Menlo" w:hAnsi="Menlo" w:cs="Menlo"/>
          <w:sz w:val="17"/>
        </w:rPr>
        <w:t xml:space="preserve">?</w:t>
      </w:r>
      <w:r>
        <w:rPr/>
        <w:t xml:space="preserve">; </w:t>
      </w:r>
      <w:r>
        <w:rPr>
          <w:rFonts w:ascii="Menlo" w:hAnsi="Menlo" w:cs="Menlo"/>
          <w:sz w:val="17"/>
        </w:rPr>
        <w:t xml:space="preserve">src/data.py</w:t>
      </w:r>
      <w:r>
        <w:rPr/>
        <w:t xml:space="preserve"> names the 14 columns, parses </w:t>
      </w:r>
      <w:r>
        <w:rPr>
          <w:rFonts w:ascii="Menlo" w:hAnsi="Menlo" w:cs="Menlo"/>
          <w:sz w:val="17"/>
        </w:rPr>
        <w:t xml:space="preserve">?</w:t>
      </w:r>
      <w:r>
        <w:rPr/>
        <w:t xml:space="preserve"> as missing, and binarises the label (</w:t>
      </w:r>
      <w:r>
        <w:rPr>
          <w:rFonts w:ascii="Menlo" w:hAnsi="Menlo" w:cs="Menlo"/>
          <w:sz w:val="17"/>
        </w:rPr>
        <w:t xml:space="preserve">num</w:t>
      </w:r>
      <w:r>
        <w:rPr/>
        <w:t xml:space="preserve"> 0 -&gt; </w:t>
      </w:r>
      <w:r>
        <w:rPr>
          <w:i/>
        </w:rPr>
        <w:t xml:space="preserve">no disease</w:t>
      </w:r>
      <w:r>
        <w:rPr/>
        <w:t xml:space="preserve">, 1-4 -&gt; </w:t>
      </w:r>
      <w:r>
        <w:rPr>
          <w:i/>
        </w:rPr>
        <w:t xml:space="preserve">disease</w:t>
      </w:r>
      <w:r>
        <w:rPr/>
        <w:t xml:space="preserve">). I binarised because the task is binary and the disease grades are too sparse to learn separately (55, 36, 35 and 13 patients against 164 healthy). Only six values are missing (</w:t>
      </w:r>
      <w:r>
        <w:rPr>
          <w:rFonts w:ascii="Menlo" w:hAnsi="Menlo" w:cs="Menlo"/>
          <w:sz w:val="17"/>
        </w:rPr>
        <w:t xml:space="preserve">ca</w:t>
      </w:r>
      <w:r>
        <w:rPr/>
        <w:t xml:space="preserve">: 4, </w:t>
      </w:r>
      <w:r>
        <w:rPr>
          <w:rFonts w:ascii="Menlo" w:hAnsi="Menlo" w:cs="Menlo"/>
          <w:sz w:val="17"/>
        </w:rPr>
        <w:t xml:space="preserve">thal</w:t>
      </w:r>
      <w:r>
        <w:rPr/>
        <w:t xml:space="preserve">: 2). Both columns are categorical, and dropping six rows would discard 2% of a very small dataset, so I filled them with the column mode. The cleaned file has 303 rows and no missing values and is committed to the repository.</w:t>
      </w:r>
    </w:p>
    <w:tbl>
      <w:tblPr>
        <w:tblW w:w="9906" w:type="dxa"/>
        <w:tblCellMar>
          <w:left w:w="70" w:type="dxa"/>
          <w:right w:w="70" w:type="dxa"/>
        </w:tblCellMar>
      </w:tblPr>
      <w:tblGrid>
        <w:gridCol w:w="3764"/>
        <w:gridCol w:w="6141"/>
      </w:tblGrid>
      <w:tr>
        <w:tc>
          <w:tcPr>
            <w:tcW w:w="3764" w:type="dxa"/>
          </w:tcPr>
          <w:p>
            <w:pPr>
              <w:jc w:val="center"/>
            </w:pPr>
            <w:r>
              <w:drawing>
                <wp:inline distT="0" distB="0" distL="0" distR="0">
                  <wp:extent cx="2246898" cy="1797518"/>
                  <wp:docPr id="2" name="image2.png"/>
                  <a:graphic>
                    <a:graphicData uri="http://schemas.openxmlformats.org/drawingml/2006/picture">
                      <pic:pic>
                        <pic:nvPicPr>
                          <pic:cNvPr id="0" name="image2.png"/>
                          <pic:cNvPicPr/>
                        </pic:nvPicPr>
                        <pic:blipFill>
                          <a:blip r:embed="rIdImg2"/>
                          <a:stretch>
                            <a:fillRect/>
                          </a:stretch>
                        </pic:blipFill>
                        <pic:spPr>
                          <a:xfrm>
                            <a:off x="0" y="0"/>
                            <a:ext cx="2246898" cy="1797518"/>
                          </a:xfrm>
                          <a:prstGeom prst="rect">
                            <a:avLst/>
                          </a:prstGeom>
                        </pic:spPr>
                      </pic:pic>
                    </a:graphicData>
                  </a:graphic>
                </wp:inline>
              </w:drawing>
            </w:r>
          </w:p>
          <w:p>
            <w:pPr>
              <w:pStyle w:val="Caption"/>
              <w:jc w:val="center"/>
            </w:pPr>
            <w:r>
              <w:rPr>
                <w:sz w:val="16"/>
              </w:rPr>
              <w:t xml:space="preserve">Figure 2 - Class balance: 164 no disease (54%), 139 disease (46%).</w:t>
            </w:r>
          </w:p>
        </w:tc>
        <w:tc>
          <w:tcPr>
            <w:tcW w:w="6141" w:type="dxa"/>
          </w:tcPr>
          <w:p>
            <w:pPr>
              <w:jc w:val="center"/>
            </w:pPr>
            <w:r>
              <w:drawing>
                <wp:inline distT="0" distB="0" distL="0" distR="0">
                  <wp:extent cx="3665992" cy="2932793"/>
                  <wp:docPr id="3" name="image3.png"/>
                  <a:graphic>
                    <a:graphicData uri="http://schemas.openxmlformats.org/drawingml/2006/picture">
                      <pic:pic>
                        <pic:nvPicPr>
                          <pic:cNvPr id="0" name="image3.png"/>
                          <pic:cNvPicPr/>
                        </pic:nvPicPr>
                        <pic:blipFill>
                          <a:blip r:embed="rIdImg3"/>
                          <a:stretch>
                            <a:fillRect/>
                          </a:stretch>
                        </pic:blipFill>
                        <pic:spPr>
                          <a:xfrm>
                            <a:off x="0" y="0"/>
                            <a:ext cx="3665992" cy="2932793"/>
                          </a:xfrm>
                          <a:prstGeom prst="rect">
                            <a:avLst/>
                          </a:prstGeom>
                        </pic:spPr>
                      </pic:pic>
                    </a:graphicData>
                  </a:graphic>
                </wp:inline>
              </w:drawing>
            </w:r>
          </w:p>
          <w:p>
            <w:pPr>
              <w:pStyle w:val="Caption"/>
              <w:jc w:val="center"/>
            </w:pPr>
            <w:r>
              <w:rPr>
                <w:sz w:val="16"/>
              </w:rPr>
              <w:t xml:space="preserve">Figure 3 - Correlation heatmap including the target.</w:t>
            </w:r>
          </w:p>
        </w:tc>
      </w:tr>
    </w:tbl>
    <w:p>
      <w:pPr>
        <w:spacing w:before="0" w:after="40"/>
      </w:pPr>
    </w:p>
    <w:p>
      <w:pPr>
        <w:ind w:left="360" w:hanging="260"/>
        <w:jc w:val="both"/>
      </w:pPr>
      <w:r>
        <w:rPr/>
        <w:t xml:space="preserve">•	</w:t>
      </w:r>
      <w:r>
        <w:rPr>
          <w:b/>
        </w:rPr>
        <w:t xml:space="preserve">Balanced target</w:t>
      </w:r>
      <w:r>
        <w:rPr/>
        <w:t xml:space="preserve"> (54% / 46%), so accuracy is meaningful and no resampling is needed; recall and ROC-AUC are still reported because missing a sick patient is the costly error.</w:t>
      </w:r>
    </w:p>
    <w:p>
      <w:pPr>
        <w:ind w:left="360" w:hanging="260"/>
        <w:jc w:val="both"/>
      </w:pPr>
      <w:r>
        <w:rPr/>
        <w:t xml:space="preserve">•	</w:t>
      </w:r>
      <w:r>
        <w:rPr>
          <w:b/>
        </w:rPr>
        <w:t xml:space="preserve">Strongest linear signals</w:t>
      </w:r>
      <w:r>
        <w:rPr/>
        <w:t xml:space="preserve"> with the target: </w:t>
      </w:r>
      <w:r>
        <w:rPr>
          <w:rFonts w:ascii="Menlo" w:hAnsi="Menlo" w:cs="Menlo"/>
          <w:sz w:val="17"/>
        </w:rPr>
        <w:t xml:space="preserve">thal</w:t>
      </w:r>
      <w:r>
        <w:rPr/>
        <w:t xml:space="preserve"> (0.52), </w:t>
      </w:r>
      <w:r>
        <w:rPr>
          <w:rFonts w:ascii="Menlo" w:hAnsi="Menlo" w:cs="Menlo"/>
          <w:sz w:val="17"/>
        </w:rPr>
        <w:t xml:space="preserve">ca</w:t>
      </w:r>
      <w:r>
        <w:rPr/>
        <w:t xml:space="preserve"> (0.46), </w:t>
      </w:r>
      <w:r>
        <w:rPr>
          <w:rFonts w:ascii="Menlo" w:hAnsi="Menlo" w:cs="Menlo"/>
          <w:sz w:val="17"/>
        </w:rPr>
        <w:t xml:space="preserve">exang</w:t>
      </w:r>
      <w:r>
        <w:rPr/>
        <w:t xml:space="preserve"> (0.43), </w:t>
      </w:r>
      <w:r>
        <w:rPr>
          <w:rFonts w:ascii="Menlo" w:hAnsi="Menlo" w:cs="Menlo"/>
          <w:sz w:val="17"/>
        </w:rPr>
        <w:t xml:space="preserve">oldpeak</w:t>
      </w:r>
      <w:r>
        <w:rPr/>
        <w:t xml:space="preserve"> (0.42), </w:t>
      </w:r>
      <w:r>
        <w:rPr>
          <w:rFonts w:ascii="Menlo" w:hAnsi="Menlo" w:cs="Menlo"/>
          <w:sz w:val="17"/>
        </w:rPr>
        <w:t xml:space="preserve">thalach</w:t>
      </w:r>
      <w:r>
        <w:rPr/>
        <w:t xml:space="preserve"> (-0.42: a higher maximum heart rate means lower risk) and </w:t>
      </w:r>
      <w:r>
        <w:rPr>
          <w:rFonts w:ascii="Menlo" w:hAnsi="Menlo" w:cs="Menlo"/>
          <w:sz w:val="17"/>
        </w:rPr>
        <w:t xml:space="preserve">cp</w:t>
      </w:r>
      <w:r>
        <w:rPr/>
        <w:t xml:space="preserve"> (0.41). </w:t>
      </w:r>
      <w:r>
        <w:rPr>
          <w:rFonts w:ascii="Menlo" w:hAnsi="Menlo" w:cs="Menlo"/>
          <w:sz w:val="17"/>
        </w:rPr>
        <w:t xml:space="preserve">fbs</w:t>
      </w:r>
      <w:r>
        <w:rPr/>
        <w:t xml:space="preserve"> (0.03) and </w:t>
      </w:r>
      <w:r>
        <w:rPr>
          <w:rFonts w:ascii="Menlo" w:hAnsi="Menlo" w:cs="Menlo"/>
          <w:sz w:val="17"/>
        </w:rPr>
        <w:t xml:space="preserve">chol</w:t>
      </w:r>
      <w:r>
        <w:rPr/>
        <w:t xml:space="preserve"> (0.09) are nearly uninformative on their own - which is what prompted the feature experiments in section 5.1.</w:t>
      </w:r>
    </w:p>
    <w:p>
      <w:pPr>
        <w:ind w:left="360" w:hanging="260"/>
        <w:jc w:val="both"/>
      </w:pPr>
      <w:r>
        <w:rPr/>
        <w:t xml:space="preserve">•	</w:t>
      </w:r>
      <w:r>
        <w:rPr>
          <w:rFonts w:ascii="Menlo" w:hAnsi="Menlo" w:cs="Menlo"/>
          <w:sz w:val="17"/>
        </w:rPr>
        <w:t xml:space="preserve">oldpeak</w:t>
      </w:r>
      <w:r>
        <w:rPr/>
        <w:t xml:space="preserve"> and </w:t>
      </w:r>
      <w:r>
        <w:rPr>
          <w:rFonts w:ascii="Menlo" w:hAnsi="Menlo" w:cs="Menlo"/>
          <w:sz w:val="17"/>
        </w:rPr>
        <w:t xml:space="preserve">slope</w:t>
      </w:r>
      <w:r>
        <w:rPr/>
        <w:t xml:space="preserve"> are correlated (0.58): a mild collinearity that matters for linear-model coefficients, not for tree models.</w:t>
      </w:r>
    </w:p>
    <w:p>
      <w:pPr>
        <w:ind w:left="360" w:hanging="260"/>
        <w:jc w:val="both"/>
      </w:pPr>
      <w:r>
        <w:rPr/>
        <w:t xml:space="preserve">•	</w:t>
      </w:r>
      <w:r>
        <w:rPr/>
        <w:t xml:space="preserve">Numeric features sit on different scales, so scaling is required for Logistic Regression. Codes such as </w:t>
      </w:r>
      <w:r>
        <w:rPr>
          <w:rFonts w:ascii="Menlo" w:hAnsi="Menlo" w:cs="Menlo"/>
          <w:sz w:val="17"/>
        </w:rPr>
        <w:t xml:space="preserve">cp</w:t>
      </w:r>
      <w:r>
        <w:rPr/>
        <w:t xml:space="preserve">, </w:t>
      </w:r>
      <w:r>
        <w:rPr>
          <w:rFonts w:ascii="Menlo" w:hAnsi="Menlo" w:cs="Menlo"/>
          <w:sz w:val="17"/>
        </w:rPr>
        <w:t xml:space="preserve">thal</w:t>
      </w:r>
      <w:r>
        <w:rPr/>
        <w:t xml:space="preserve"> and </w:t>
      </w:r>
      <w:r>
        <w:rPr>
          <w:rFonts w:ascii="Menlo" w:hAnsi="Menlo" w:cs="Menlo"/>
          <w:sz w:val="17"/>
        </w:rPr>
        <w:t xml:space="preserve">slope</w:t>
      </w:r>
      <w:r>
        <w:rPr/>
        <w:t xml:space="preserve"> are nominal labels, not quantities (</w:t>
      </w:r>
      <w:r>
        <w:rPr>
          <w:rFonts w:ascii="Menlo" w:hAnsi="Menlo" w:cs="Menlo"/>
          <w:sz w:val="17"/>
        </w:rPr>
        <w:t xml:space="preserve">thal</w:t>
      </w:r>
      <w:r>
        <w:rPr/>
        <w:t xml:space="preserve"> takes the values 3, 6 and 7), so they are one-hot encoded rather than treated as ordered numbers.</w:t>
      </w:r>
    </w:p>
    <w:p>
      <w:pPr>
        <w:jc w:val="center"/>
      </w:pPr>
      <w:r>
        <w:drawing>
          <wp:inline distT="0" distB="0" distL="0" distR="0">
            <wp:extent cx="3522573" cy="1761286"/>
            <wp:docPr id="4" name="image4.png"/>
            <a:graphic>
              <a:graphicData uri="http://schemas.openxmlformats.org/drawingml/2006/picture">
                <pic:pic>
                  <pic:nvPicPr>
                    <pic:cNvPr id="0" name="image4.png"/>
                    <pic:cNvPicPr/>
                  </pic:nvPicPr>
                  <pic:blipFill>
                    <a:blip r:embed="rIdImg4"/>
                    <a:stretch>
                      <a:fillRect/>
                    </a:stretch>
                  </pic:blipFill>
                  <pic:spPr>
                    <a:xfrm>
                      <a:off x="0" y="0"/>
                      <a:ext cx="3522573" cy="1761286"/>
                    </a:xfrm>
                    <a:prstGeom prst="rect">
                      <a:avLst/>
                    </a:prstGeom>
                  </pic:spPr>
                </pic:pic>
              </a:graphicData>
            </a:graphic>
          </wp:inline>
        </w:drawing>
      </w:r>
    </w:p>
    <w:p>
      <w:pPr>
        <w:pStyle w:val="Caption"/>
        <w:jc w:val="center"/>
      </w:pPr>
      <w:r>
        <w:rPr>
          <w:sz w:val="16"/>
        </w:rPr>
        <w:t xml:space="preserve">Figure 4 - Distributions of the numeric features, split by target (full notebook: notebooks/01_eda.ipynb).</w:t>
      </w:r>
    </w:p>
    <w:p>
      <w:pPr>
        <w:pStyle w:val="Heading1"/>
      </w:pPr>
      <w:r>
        <w:rPr/>
        <w:t xml:space="preserve">5. Feature engineering and model development</w:t>
      </w:r>
    </w:p>
    <w:p>
      <w:pPr>
        <w:jc w:val="both"/>
      </w:pPr>
      <w:r>
        <w:rPr/>
        <w:t xml:space="preserve">Preprocessing lives in one </w:t>
      </w:r>
      <w:r>
        <w:rPr>
          <w:rFonts w:ascii="Menlo" w:hAnsi="Menlo" w:cs="Menlo"/>
          <w:sz w:val="17"/>
        </w:rPr>
        <w:t xml:space="preserve">ColumnTransformer</w:t>
      </w:r>
      <w:r>
        <w:rPr/>
        <w:t xml:space="preserve"> (</w:t>
      </w:r>
      <w:r>
        <w:rPr>
          <w:rFonts w:ascii="Menlo" w:hAnsi="Menlo" w:cs="Menlo"/>
          <w:sz w:val="17"/>
        </w:rPr>
        <w:t xml:space="preserve">src/features.py</w:t>
      </w:r>
      <w:r>
        <w:rPr/>
        <w:t xml:space="preserve">) that is part of the model pipeline, so during cross-validation it is re-fitted on each training fold and never sees validation data. Numeric columns: median imputation then standardisation. Categorical columns: most-frequent imputation then one-hot encoding with </w:t>
      </w:r>
      <w:r>
        <w:rPr>
          <w:rFonts w:ascii="Menlo" w:hAnsi="Menlo" w:cs="Menlo"/>
          <w:sz w:val="17"/>
        </w:rPr>
        <w:t xml:space="preserve">handle_unknown="ignore"</w:t>
      </w:r>
      <w:r>
        <w:rPr/>
        <w:t xml:space="preserve">. The imputers are redundant on the cleaned CSV but make the served model robust to a missing or unseen value.</w:t>
      </w:r>
    </w:p>
    <w:p>
      <w:pPr>
        <w:jc w:val="both"/>
      </w:pPr>
      <w:r>
        <w:rPr>
          <w:b/>
        </w:rPr>
        <w:t xml:space="preserve">Protocol.</w:t>
      </w:r>
      <w:r>
        <w:rPr/>
        <w:t xml:space="preserve"> A stratified 80/20 split (242 training, 61 test patients, seed 42). Each candidate is tuned with </w:t>
      </w:r>
      <w:r>
        <w:rPr>
          <w:rFonts w:ascii="Menlo" w:hAnsi="Menlo" w:cs="Menlo"/>
          <w:sz w:val="17"/>
        </w:rPr>
        <w:t xml:space="preserve">GridSearchCV</w:t>
      </w:r>
      <w:r>
        <w:rPr/>
        <w:t xml:space="preserve"> (stratified 5-fold, scoring ROC-AUC) on the training split only; the tuned configuration is then re-scored with 5-fold cross-validation on accuracy, precision, recall, F1 and ROC-AUC. The model is </w:t>
      </w:r>
      <w:r>
        <w:rPr>
          <w:b/>
        </w:rPr>
        <w:t xml:space="preserve">selected on cross-validated ROC-AUC</w:t>
      </w:r>
      <w:r>
        <w:rPr/>
        <w:t xml:space="preserve">, and the test split is used once, for reporting.</w:t>
      </w: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1981"/>
        <w:gridCol w:w="4754"/>
        <w:gridCol w:w="3169"/>
      </w:tblGrid>
      <w:tr>
        <w:tc>
          <w:tcPr>
            <w:tcW w:w="1981" w:type="dxa"/>
            <w:shd w:val="clear" w:color="auto" w:fill="1A5276"/>
          </w:tcPr>
          <w:p>
            <w:pPr>
              <w:spacing w:before="20" w:after="20"/>
            </w:pPr>
            <w:r>
              <w:rPr>
                <w:b/>
                <w:color w:val="FFFFFF"/>
                <w:sz w:val="17"/>
              </w:rPr>
              <w:t xml:space="preserve">Model</w:t>
            </w:r>
          </w:p>
        </w:tc>
        <w:tc>
          <w:tcPr>
            <w:tcW w:w="4754" w:type="dxa"/>
            <w:shd w:val="clear" w:color="auto" w:fill="1A5276"/>
          </w:tcPr>
          <w:p>
            <w:pPr>
              <w:spacing w:before="20" w:after="20"/>
            </w:pPr>
            <w:r>
              <w:rPr>
                <w:b/>
                <w:color w:val="FFFFFF"/>
                <w:sz w:val="17"/>
              </w:rPr>
              <w:t xml:space="preserve">Grid searched</w:t>
            </w:r>
          </w:p>
        </w:tc>
        <w:tc>
          <w:tcPr>
            <w:tcW w:w="3169" w:type="dxa"/>
            <w:shd w:val="clear" w:color="auto" w:fill="1A5276"/>
          </w:tcPr>
          <w:p>
            <w:pPr>
              <w:spacing w:before="20" w:after="20"/>
            </w:pPr>
            <w:r>
              <w:rPr>
                <w:b/>
                <w:color w:val="FFFFFF"/>
                <w:sz w:val="17"/>
              </w:rPr>
              <w:t xml:space="preserve">Best parameters</w:t>
            </w:r>
          </w:p>
        </w:tc>
      </w:tr>
      <w:tr>
        <w:tc>
          <w:tcPr>
            <w:tcW w:w="1981" w:type="dxa"/>
          </w:tcPr>
          <w:p>
            <w:pPr>
              <w:spacing w:before="20" w:after="20"/>
            </w:pPr>
            <w:r>
              <w:rPr>
                <w:sz w:val="17"/>
              </w:rPr>
              <w:t xml:space="preserve">Logistic Regression</w:t>
            </w:r>
          </w:p>
        </w:tc>
        <w:tc>
          <w:tcPr>
            <w:tcW w:w="4754" w:type="dxa"/>
          </w:tcPr>
          <w:p>
            <w:pPr>
              <w:spacing w:before="20" w:after="20"/>
            </w:pPr>
            <w:r>
              <w:rPr>
                <w:sz w:val="17"/>
              </w:rPr>
              <w:t xml:space="preserve">C in {0.01, 0.1, 1, 10}</w:t>
            </w:r>
          </w:p>
        </w:tc>
        <w:tc>
          <w:tcPr>
            <w:tcW w:w="3169" w:type="dxa"/>
          </w:tcPr>
          <w:p>
            <w:pPr>
              <w:spacing w:before="20" w:after="20"/>
            </w:pPr>
            <w:r>
              <w:rPr>
                <w:sz w:val="17"/>
              </w:rPr>
              <w:t xml:space="preserve">C = 1</w:t>
            </w:r>
          </w:p>
        </w:tc>
      </w:tr>
      <w:tr>
        <w:tc>
          <w:tcPr>
            <w:tcW w:w="1981" w:type="dxa"/>
          </w:tcPr>
          <w:p>
            <w:pPr>
              <w:spacing w:before="20" w:after="20"/>
            </w:pPr>
            <w:r>
              <w:rPr>
                <w:sz w:val="17"/>
              </w:rPr>
              <w:t xml:space="preserve">Random Forest</w:t>
            </w:r>
          </w:p>
        </w:tc>
        <w:tc>
          <w:tcPr>
            <w:tcW w:w="4754" w:type="dxa"/>
          </w:tcPr>
          <w:p>
            <w:pPr>
              <w:spacing w:before="20" w:after="20"/>
            </w:pPr>
            <w:r>
              <w:rPr>
                <w:sz w:val="17"/>
              </w:rPr>
              <w:t xml:space="preserve">n_estimators {100, 300} x max_depth {None, 4, 8} x min_samples_leaf {1, 3}</w:t>
            </w:r>
          </w:p>
        </w:tc>
        <w:tc>
          <w:tcPr>
            <w:tcW w:w="3169" w:type="dxa"/>
          </w:tcPr>
          <w:p>
            <w:pPr>
              <w:spacing w:before="20" w:after="20"/>
            </w:pPr>
            <w:r>
              <w:rPr>
                <w:sz w:val="17"/>
              </w:rPr>
              <w:t xml:space="preserve">100 trees, max_depth 4, min_samples_leaf 1</w:t>
            </w:r>
          </w:p>
        </w:tc>
      </w:tr>
      <w:tr>
        <w:tc>
          <w:tcPr>
            <w:tcW w:w="1981" w:type="dxa"/>
          </w:tcPr>
          <w:p>
            <w:pPr>
              <w:spacing w:before="20" w:after="20"/>
            </w:pPr>
            <w:r>
              <w:rPr>
                <w:sz w:val="17"/>
              </w:rPr>
              <w:t xml:space="preserve">Gradient Boosting</w:t>
            </w:r>
          </w:p>
        </w:tc>
        <w:tc>
          <w:tcPr>
            <w:tcW w:w="4754" w:type="dxa"/>
          </w:tcPr>
          <w:p>
            <w:pPr>
              <w:spacing w:before="20" w:after="20"/>
            </w:pPr>
            <w:r>
              <w:rPr>
                <w:sz w:val="17"/>
              </w:rPr>
              <w:t xml:space="preserve">n_estimators {100, 200} x learning_rate {0.05, 0.1} x max_depth {2, 3}</w:t>
            </w:r>
          </w:p>
        </w:tc>
        <w:tc>
          <w:tcPr>
            <w:tcW w:w="3169" w:type="dxa"/>
          </w:tcPr>
          <w:p>
            <w:pPr>
              <w:spacing w:before="20" w:after="20"/>
            </w:pPr>
            <w:r>
              <w:rPr>
                <w:sz w:val="17"/>
              </w:rPr>
              <w:t xml:space="preserve">100 trees, learning_rate 0.05, max_depth 3</w:t>
            </w:r>
          </w:p>
        </w:tc>
      </w:tr>
    </w:tbl>
    <w:p>
      <w:pPr>
        <w:spacing w:before="0" w:after="40"/>
      </w:pP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1981"/>
        <w:gridCol w:w="990"/>
        <w:gridCol w:w="990"/>
        <w:gridCol w:w="990"/>
        <w:gridCol w:w="891"/>
        <w:gridCol w:w="1089"/>
        <w:gridCol w:w="990"/>
        <w:gridCol w:w="990"/>
        <w:gridCol w:w="990"/>
      </w:tblGrid>
      <w:tr>
        <w:tc>
          <w:tcPr>
            <w:tcW w:w="1981" w:type="dxa"/>
            <w:shd w:val="clear" w:color="auto" w:fill="1A5276"/>
          </w:tcPr>
          <w:p>
            <w:pPr>
              <w:spacing w:before="20" w:after="20"/>
            </w:pPr>
            <w:r>
              <w:rPr>
                <w:b/>
                <w:color w:val="FFFFFF"/>
                <w:sz w:val="17"/>
              </w:rPr>
              <w:t xml:space="preserve">Model</w:t>
            </w:r>
          </w:p>
        </w:tc>
        <w:tc>
          <w:tcPr>
            <w:tcW w:w="990" w:type="dxa"/>
            <w:shd w:val="clear" w:color="auto" w:fill="1A5276"/>
          </w:tcPr>
          <w:p>
            <w:pPr>
              <w:spacing w:before="20" w:after="20"/>
            </w:pPr>
            <w:r>
              <w:rPr>
                <w:b/>
                <w:color w:val="FFFFFF"/>
                <w:sz w:val="17"/>
              </w:rPr>
              <w:t xml:space="preserve">CV accuracy</w:t>
            </w:r>
          </w:p>
        </w:tc>
        <w:tc>
          <w:tcPr>
            <w:tcW w:w="990" w:type="dxa"/>
            <w:shd w:val="clear" w:color="auto" w:fill="1A5276"/>
          </w:tcPr>
          <w:p>
            <w:pPr>
              <w:spacing w:before="20" w:after="20"/>
            </w:pPr>
            <w:r>
              <w:rPr>
                <w:b/>
                <w:color w:val="FFFFFF"/>
                <w:sz w:val="17"/>
              </w:rPr>
              <w:t xml:space="preserve">CV precision</w:t>
            </w:r>
          </w:p>
        </w:tc>
        <w:tc>
          <w:tcPr>
            <w:tcW w:w="990" w:type="dxa"/>
            <w:shd w:val="clear" w:color="auto" w:fill="1A5276"/>
          </w:tcPr>
          <w:p>
            <w:pPr>
              <w:spacing w:before="20" w:after="20"/>
            </w:pPr>
            <w:r>
              <w:rPr>
                <w:b/>
                <w:color w:val="FFFFFF"/>
                <w:sz w:val="17"/>
              </w:rPr>
              <w:t xml:space="preserve">CV recall</w:t>
            </w:r>
          </w:p>
        </w:tc>
        <w:tc>
          <w:tcPr>
            <w:tcW w:w="891" w:type="dxa"/>
            <w:shd w:val="clear" w:color="auto" w:fill="1A5276"/>
          </w:tcPr>
          <w:p>
            <w:pPr>
              <w:spacing w:before="20" w:after="20"/>
            </w:pPr>
            <w:r>
              <w:rPr>
                <w:b/>
                <w:color w:val="FFFFFF"/>
                <w:sz w:val="17"/>
              </w:rPr>
              <w:t xml:space="preserve">CV F1</w:t>
            </w:r>
          </w:p>
        </w:tc>
        <w:tc>
          <w:tcPr>
            <w:tcW w:w="1089" w:type="dxa"/>
            <w:shd w:val="clear" w:color="auto" w:fill="1A5276"/>
          </w:tcPr>
          <w:p>
            <w:pPr>
              <w:spacing w:before="20" w:after="20"/>
            </w:pPr>
            <w:r>
              <w:rPr>
                <w:b/>
                <w:color w:val="FFFFFF"/>
                <w:sz w:val="17"/>
              </w:rPr>
              <w:t xml:space="preserve">CV ROC-AUC</w:t>
            </w:r>
          </w:p>
        </w:tc>
        <w:tc>
          <w:tcPr>
            <w:tcW w:w="990" w:type="dxa"/>
            <w:shd w:val="clear" w:color="auto" w:fill="1A5276"/>
          </w:tcPr>
          <w:p>
            <w:pPr>
              <w:spacing w:before="20" w:after="20"/>
            </w:pPr>
            <w:r>
              <w:rPr>
                <w:b/>
                <w:color w:val="FFFFFF"/>
                <w:sz w:val="17"/>
              </w:rPr>
              <w:t xml:space="preserve">Test acc.</w:t>
            </w:r>
          </w:p>
        </w:tc>
        <w:tc>
          <w:tcPr>
            <w:tcW w:w="990" w:type="dxa"/>
            <w:shd w:val="clear" w:color="auto" w:fill="1A5276"/>
          </w:tcPr>
          <w:p>
            <w:pPr>
              <w:spacing w:before="20" w:after="20"/>
            </w:pPr>
            <w:r>
              <w:rPr>
                <w:b/>
                <w:color w:val="FFFFFF"/>
                <w:sz w:val="17"/>
              </w:rPr>
              <w:t xml:space="preserve">Test recall</w:t>
            </w:r>
          </w:p>
        </w:tc>
        <w:tc>
          <w:tcPr>
            <w:tcW w:w="990" w:type="dxa"/>
            <w:shd w:val="clear" w:color="auto" w:fill="1A5276"/>
          </w:tcPr>
          <w:p>
            <w:pPr>
              <w:spacing w:before="20" w:after="20"/>
            </w:pPr>
            <w:r>
              <w:rPr>
                <w:b/>
                <w:color w:val="FFFFFF"/>
                <w:sz w:val="17"/>
              </w:rPr>
              <w:t xml:space="preserve">Test AUC</w:t>
            </w:r>
          </w:p>
        </w:tc>
      </w:tr>
      <w:tr>
        <w:tc>
          <w:tcPr>
            <w:tcW w:w="1981" w:type="dxa"/>
          </w:tcPr>
          <w:p>
            <w:pPr>
              <w:spacing w:before="20" w:after="20"/>
            </w:pPr>
            <w:r>
              <w:rPr>
                <w:sz w:val="17"/>
              </w:rPr>
              <w:t xml:space="preserve">Logistic Regression</w:t>
            </w:r>
          </w:p>
        </w:tc>
        <w:tc>
          <w:tcPr>
            <w:tcW w:w="990" w:type="dxa"/>
          </w:tcPr>
          <w:p>
            <w:pPr>
              <w:spacing w:before="20" w:after="20"/>
            </w:pPr>
            <w:r>
              <w:rPr>
                <w:sz w:val="17"/>
              </w:rPr>
              <w:t xml:space="preserve">0.847</w:t>
            </w:r>
          </w:p>
        </w:tc>
        <w:tc>
          <w:tcPr>
            <w:tcW w:w="990" w:type="dxa"/>
          </w:tcPr>
          <w:p>
            <w:pPr>
              <w:spacing w:before="20" w:after="20"/>
            </w:pPr>
            <w:r>
              <w:rPr>
                <w:sz w:val="17"/>
              </w:rPr>
              <w:t xml:space="preserve">0.877</w:t>
            </w:r>
          </w:p>
        </w:tc>
        <w:tc>
          <w:tcPr>
            <w:tcW w:w="990" w:type="dxa"/>
          </w:tcPr>
          <w:p>
            <w:pPr>
              <w:spacing w:before="20" w:after="20"/>
            </w:pPr>
            <w:r>
              <w:rPr>
                <w:sz w:val="17"/>
              </w:rPr>
              <w:t xml:space="preserve">0.783</w:t>
            </w:r>
          </w:p>
        </w:tc>
        <w:tc>
          <w:tcPr>
            <w:tcW w:w="891" w:type="dxa"/>
          </w:tcPr>
          <w:p>
            <w:pPr>
              <w:spacing w:before="20" w:after="20"/>
            </w:pPr>
            <w:r>
              <w:rPr>
                <w:sz w:val="17"/>
              </w:rPr>
              <w:t xml:space="preserve">0.825</w:t>
            </w:r>
          </w:p>
        </w:tc>
        <w:tc>
          <w:tcPr>
            <w:tcW w:w="1089" w:type="dxa"/>
          </w:tcPr>
          <w:p>
            <w:pPr>
              <w:spacing w:before="20" w:after="20"/>
            </w:pPr>
            <w:r>
              <w:rPr>
                <w:sz w:val="17"/>
              </w:rPr>
              <w:t xml:space="preserve">0.902</w:t>
            </w:r>
          </w:p>
        </w:tc>
        <w:tc>
          <w:tcPr>
            <w:tcW w:w="990" w:type="dxa"/>
          </w:tcPr>
          <w:p>
            <w:pPr>
              <w:spacing w:before="20" w:after="20"/>
            </w:pPr>
            <w:r>
              <w:rPr>
                <w:sz w:val="17"/>
              </w:rPr>
              <w:t xml:space="preserve">0.885</w:t>
            </w:r>
          </w:p>
        </w:tc>
        <w:tc>
          <w:tcPr>
            <w:tcW w:w="990" w:type="dxa"/>
          </w:tcPr>
          <w:p>
            <w:pPr>
              <w:spacing w:before="20" w:after="20"/>
            </w:pPr>
            <w:r>
              <w:rPr>
                <w:sz w:val="17"/>
              </w:rPr>
              <w:t xml:space="preserve">0.929</w:t>
            </w:r>
          </w:p>
        </w:tc>
        <w:tc>
          <w:tcPr>
            <w:tcW w:w="990" w:type="dxa"/>
          </w:tcPr>
          <w:p>
            <w:pPr>
              <w:spacing w:before="20" w:after="20"/>
            </w:pPr>
            <w:r>
              <w:rPr>
                <w:sz w:val="17"/>
              </w:rPr>
              <w:t xml:space="preserve">0.966</w:t>
            </w:r>
          </w:p>
        </w:tc>
      </w:tr>
      <w:tr>
        <w:tc>
          <w:tcPr>
            <w:tcW w:w="1981" w:type="dxa"/>
          </w:tcPr>
          <w:p>
            <w:pPr>
              <w:spacing w:before="20" w:after="20"/>
            </w:pPr>
            <w:r>
              <w:rPr>
                <w:sz w:val="17"/>
              </w:rPr>
              <w:t xml:space="preserve">Random Forest</w:t>
            </w:r>
          </w:p>
        </w:tc>
        <w:tc>
          <w:tcPr>
            <w:tcW w:w="990" w:type="dxa"/>
          </w:tcPr>
          <w:p>
            <w:pPr>
              <w:spacing w:before="20" w:after="20"/>
            </w:pPr>
            <w:r>
              <w:rPr>
                <w:sz w:val="17"/>
              </w:rPr>
              <w:t xml:space="preserve">0.826</w:t>
            </w:r>
          </w:p>
        </w:tc>
        <w:tc>
          <w:tcPr>
            <w:tcW w:w="990" w:type="dxa"/>
          </w:tcPr>
          <w:p>
            <w:pPr>
              <w:spacing w:before="20" w:after="20"/>
            </w:pPr>
            <w:r>
              <w:rPr>
                <w:sz w:val="17"/>
              </w:rPr>
              <w:t xml:space="preserve">0.844</w:t>
            </w:r>
          </w:p>
        </w:tc>
        <w:tc>
          <w:tcPr>
            <w:tcW w:w="990" w:type="dxa"/>
          </w:tcPr>
          <w:p>
            <w:pPr>
              <w:spacing w:before="20" w:after="20"/>
            </w:pPr>
            <w:r>
              <w:rPr>
                <w:sz w:val="17"/>
              </w:rPr>
              <w:t xml:space="preserve">0.774</w:t>
            </w:r>
          </w:p>
        </w:tc>
        <w:tc>
          <w:tcPr>
            <w:tcW w:w="891" w:type="dxa"/>
          </w:tcPr>
          <w:p>
            <w:pPr>
              <w:spacing w:before="20" w:after="20"/>
            </w:pPr>
            <w:r>
              <w:rPr>
                <w:sz w:val="17"/>
              </w:rPr>
              <w:t xml:space="preserve">0.802</w:t>
            </w:r>
          </w:p>
        </w:tc>
        <w:tc>
          <w:tcPr>
            <w:tcW w:w="1089" w:type="dxa"/>
          </w:tcPr>
          <w:p>
            <w:pPr>
              <w:spacing w:before="20" w:after="20"/>
            </w:pPr>
            <w:r>
              <w:rPr>
                <w:sz w:val="17"/>
              </w:rPr>
              <w:t xml:space="preserve">0.901</w:t>
            </w:r>
          </w:p>
        </w:tc>
        <w:tc>
          <w:tcPr>
            <w:tcW w:w="990" w:type="dxa"/>
          </w:tcPr>
          <w:p>
            <w:pPr>
              <w:spacing w:before="20" w:after="20"/>
            </w:pPr>
            <w:r>
              <w:rPr>
                <w:sz w:val="17"/>
              </w:rPr>
              <w:t xml:space="preserve">0.836</w:t>
            </w:r>
          </w:p>
        </w:tc>
        <w:tc>
          <w:tcPr>
            <w:tcW w:w="990" w:type="dxa"/>
          </w:tcPr>
          <w:p>
            <w:pPr>
              <w:spacing w:before="20" w:after="20"/>
            </w:pPr>
            <w:r>
              <w:rPr>
                <w:sz w:val="17"/>
              </w:rPr>
              <w:t xml:space="preserve">0.821</w:t>
            </w:r>
          </w:p>
        </w:tc>
        <w:tc>
          <w:tcPr>
            <w:tcW w:w="990" w:type="dxa"/>
          </w:tcPr>
          <w:p>
            <w:pPr>
              <w:spacing w:before="20" w:after="20"/>
            </w:pPr>
            <w:r>
              <w:rPr>
                <w:sz w:val="17"/>
              </w:rPr>
              <w:t xml:space="preserve">0.944</w:t>
            </w:r>
          </w:p>
        </w:tc>
      </w:tr>
      <w:tr>
        <w:tc>
          <w:tcPr>
            <w:tcW w:w="1981" w:type="dxa"/>
          </w:tcPr>
          <w:p>
            <w:pPr>
              <w:spacing w:before="20" w:after="20"/>
            </w:pPr>
            <w:r>
              <w:rPr>
                <w:sz w:val="17"/>
              </w:rPr>
              <w:t xml:space="preserve">Gradient Boosting</w:t>
            </w:r>
          </w:p>
        </w:tc>
        <w:tc>
          <w:tcPr>
            <w:tcW w:w="990" w:type="dxa"/>
          </w:tcPr>
          <w:p>
            <w:pPr>
              <w:spacing w:before="20" w:after="20"/>
            </w:pPr>
            <w:r>
              <w:rPr>
                <w:sz w:val="17"/>
              </w:rPr>
              <w:t xml:space="preserve">0.793</w:t>
            </w:r>
          </w:p>
        </w:tc>
        <w:tc>
          <w:tcPr>
            <w:tcW w:w="990" w:type="dxa"/>
          </w:tcPr>
          <w:p>
            <w:pPr>
              <w:spacing w:before="20" w:after="20"/>
            </w:pPr>
            <w:r>
              <w:rPr>
                <w:sz w:val="17"/>
              </w:rPr>
              <w:t xml:space="preserve">0.771</w:t>
            </w:r>
          </w:p>
        </w:tc>
        <w:tc>
          <w:tcPr>
            <w:tcW w:w="990" w:type="dxa"/>
          </w:tcPr>
          <w:p>
            <w:pPr>
              <w:spacing w:before="20" w:after="20"/>
            </w:pPr>
            <w:r>
              <w:rPr>
                <w:sz w:val="17"/>
              </w:rPr>
              <w:t xml:space="preserve">0.783</w:t>
            </w:r>
          </w:p>
        </w:tc>
        <w:tc>
          <w:tcPr>
            <w:tcW w:w="891" w:type="dxa"/>
          </w:tcPr>
          <w:p>
            <w:pPr>
              <w:spacing w:before="20" w:after="20"/>
            </w:pPr>
            <w:r>
              <w:rPr>
                <w:sz w:val="17"/>
              </w:rPr>
              <w:t xml:space="preserve">0.775</w:t>
            </w:r>
          </w:p>
        </w:tc>
        <w:tc>
          <w:tcPr>
            <w:tcW w:w="1089" w:type="dxa"/>
          </w:tcPr>
          <w:p>
            <w:pPr>
              <w:spacing w:before="20" w:after="20"/>
            </w:pPr>
            <w:r>
              <w:rPr>
                <w:sz w:val="17"/>
              </w:rPr>
              <w:t xml:space="preserve">0.875</w:t>
            </w:r>
          </w:p>
        </w:tc>
        <w:tc>
          <w:tcPr>
            <w:tcW w:w="990" w:type="dxa"/>
          </w:tcPr>
          <w:p>
            <w:pPr>
              <w:spacing w:before="20" w:after="20"/>
            </w:pPr>
            <w:r>
              <w:rPr>
                <w:sz w:val="17"/>
              </w:rPr>
              <w:t xml:space="preserve">0.885</w:t>
            </w:r>
          </w:p>
        </w:tc>
        <w:tc>
          <w:tcPr>
            <w:tcW w:w="990" w:type="dxa"/>
          </w:tcPr>
          <w:p>
            <w:pPr>
              <w:spacing w:before="20" w:after="20"/>
            </w:pPr>
            <w:r>
              <w:rPr>
                <w:sz w:val="17"/>
              </w:rPr>
              <w:t xml:space="preserve">0.929</w:t>
            </w:r>
          </w:p>
        </w:tc>
        <w:tc>
          <w:tcPr>
            <w:tcW w:w="990" w:type="dxa"/>
          </w:tcPr>
          <w:p>
            <w:pPr>
              <w:spacing w:before="20" w:after="20"/>
            </w:pPr>
            <w:r>
              <w:rPr>
                <w:sz w:val="17"/>
              </w:rPr>
              <w:t xml:space="preserve">0.951</w:t>
            </w:r>
          </w:p>
        </w:tc>
      </w:tr>
    </w:tbl>
    <w:p>
      <w:pPr>
        <w:spacing w:before="0" w:after="40"/>
      </w:pPr>
    </w:p>
    <w:p>
      <w:pPr>
        <w:jc w:val="both"/>
      </w:pPr>
      <w:r>
        <w:rPr>
          <w:b/>
        </w:rPr>
        <w:t xml:space="preserve">Why Logistic Regression.</w:t>
      </w:r>
      <w:r>
        <w:rPr/>
        <w:t xml:space="preserve"> It is marginally ahead on the logged cross-validation (0.902 vs 0.901) but marginally behind under repeated 5x5 CV (0.892 vs 0.893): a tie. I chose it because it is the simplest, its coefficients can be inspected, its probabilities turned out to be well calibrated (section 5.2) and the artifact is tiny - not because it is more accurate. The held-out numbers are higher than the cross-validated ones for every model; with 61 patients one error moves accuracy by about 1.6 points, so the cross-validated figures (242 patients, many folds) are the more trustworthy estimate.</w:t>
      </w:r>
    </w:p>
    <w:tbl>
      <w:tblPr>
        <w:tblW w:w="9906" w:type="dxa"/>
        <w:tblCellMar>
          <w:left w:w="70" w:type="dxa"/>
          <w:right w:w="70" w:type="dxa"/>
        </w:tblCellMar>
      </w:tblPr>
      <w:tblGrid>
        <w:gridCol w:w="4953"/>
        <w:gridCol w:w="4953"/>
      </w:tblGrid>
      <w:tr>
        <w:tc>
          <w:tcPr>
            <w:tcW w:w="4953" w:type="dxa"/>
          </w:tcPr>
          <w:p>
            <w:pPr>
              <w:jc w:val="center"/>
            </w:pPr>
            <w:r>
              <w:drawing>
                <wp:inline distT="0" distB="0" distL="0" distR="0">
                  <wp:extent cx="2956445" cy="1689397"/>
                  <wp:docPr id="5" name="image5.png"/>
                  <a:graphic>
                    <a:graphicData uri="http://schemas.openxmlformats.org/drawingml/2006/picture">
                      <pic:pic>
                        <pic:nvPicPr>
                          <pic:cNvPr id="0" name="image5.png"/>
                          <pic:cNvPicPr/>
                        </pic:nvPicPr>
                        <pic:blipFill>
                          <a:blip r:embed="rIdImg5"/>
                          <a:stretch>
                            <a:fillRect/>
                          </a:stretch>
                        </pic:blipFill>
                        <pic:spPr>
                          <a:xfrm>
                            <a:off x="0" y="0"/>
                            <a:ext cx="2956445" cy="1689397"/>
                          </a:xfrm>
                          <a:prstGeom prst="rect">
                            <a:avLst/>
                          </a:prstGeom>
                        </pic:spPr>
                      </pic:pic>
                    </a:graphicData>
                  </a:graphic>
                </wp:inline>
              </w:drawing>
            </w:r>
          </w:p>
          <w:p>
            <w:pPr>
              <w:pStyle w:val="Caption"/>
              <w:jc w:val="center"/>
            </w:pPr>
            <w:r>
              <w:rPr>
                <w:sz w:val="16"/>
              </w:rPr>
              <w:t xml:space="preserve">Figure 5 - Cross-validated ROC-AUC, single 5-fold run (error bars: std of 5 folds).</w:t>
            </w:r>
          </w:p>
        </w:tc>
        <w:tc>
          <w:tcPr>
            <w:tcW w:w="4953" w:type="dxa"/>
          </w:tcPr>
          <w:p>
            <w:pPr>
              <w:jc w:val="center"/>
            </w:pPr>
            <w:r>
              <w:drawing>
                <wp:inline distT="0" distB="0" distL="0" distR="0">
                  <wp:extent cx="2956445" cy="2463704"/>
                  <wp:docPr id="6" name="image6.png"/>
                  <a:graphic>
                    <a:graphicData uri="http://schemas.openxmlformats.org/drawingml/2006/picture">
                      <pic:pic>
                        <pic:nvPicPr>
                          <pic:cNvPr id="0" name="image6.png"/>
                          <pic:cNvPicPr/>
                        </pic:nvPicPr>
                        <pic:blipFill>
                          <a:blip r:embed="rIdImg6"/>
                          <a:stretch>
                            <a:fillRect/>
                          </a:stretch>
                        </pic:blipFill>
                        <pic:spPr>
                          <a:xfrm>
                            <a:off x="0" y="0"/>
                            <a:ext cx="2956445" cy="2463704"/>
                          </a:xfrm>
                          <a:prstGeom prst="rect">
                            <a:avLst/>
                          </a:prstGeom>
                        </pic:spPr>
                      </pic:pic>
                    </a:graphicData>
                  </a:graphic>
                </wp:inline>
              </w:drawing>
            </w:r>
          </w:p>
          <w:p>
            <w:pPr>
              <w:pStyle w:val="Caption"/>
              <w:jc w:val="center"/>
            </w:pPr>
            <w:r>
              <w:rPr>
                <w:sz w:val="16"/>
              </w:rPr>
              <w:t xml:space="preserve">Figure 6 - ROC curves on the held-out test split.</w:t>
            </w:r>
          </w:p>
        </w:tc>
      </w:tr>
    </w:tbl>
    <w:p>
      <w:pPr>
        <w:spacing w:before="0" w:after="40"/>
      </w:pPr>
    </w:p>
    <w:tbl>
      <w:tblPr>
        <w:tblW w:w="9906" w:type="dxa"/>
        <w:tblCellMar>
          <w:left w:w="70" w:type="dxa"/>
          <w:right w:w="70" w:type="dxa"/>
        </w:tblCellMar>
      </w:tblPr>
      <w:tblGrid>
        <w:gridCol w:w="3764"/>
        <w:gridCol w:w="6141"/>
      </w:tblGrid>
      <w:tr>
        <w:tc>
          <w:tcPr>
            <w:tcW w:w="3764" w:type="dxa"/>
          </w:tcPr>
          <w:p>
            <w:pPr>
              <w:jc w:val="center"/>
            </w:pPr>
            <w:r>
              <w:drawing>
                <wp:inline distT="0" distB="0" distL="0" distR="0">
                  <wp:extent cx="2246898" cy="1997242"/>
                  <wp:docPr id="7" name="image7.png"/>
                  <a:graphic>
                    <a:graphicData uri="http://schemas.openxmlformats.org/drawingml/2006/picture">
                      <pic:pic>
                        <pic:nvPicPr>
                          <pic:cNvPr id="0" name="image7.png"/>
                          <pic:cNvPicPr/>
                        </pic:nvPicPr>
                        <pic:blipFill>
                          <a:blip r:embed="rIdImg7"/>
                          <a:stretch>
                            <a:fillRect/>
                          </a:stretch>
                        </pic:blipFill>
                        <pic:spPr>
                          <a:xfrm>
                            <a:off x="0" y="0"/>
                            <a:ext cx="2246898" cy="1997242"/>
                          </a:xfrm>
                          <a:prstGeom prst="rect">
                            <a:avLst/>
                          </a:prstGeom>
                        </pic:spPr>
                      </pic:pic>
                    </a:graphicData>
                  </a:graphic>
                </wp:inline>
              </w:drawing>
            </w:r>
          </w:p>
          <w:p>
            <w:pPr>
              <w:pStyle w:val="Caption"/>
              <w:jc w:val="center"/>
            </w:pPr>
            <w:r>
              <w:rPr>
                <w:sz w:val="16"/>
              </w:rPr>
              <w:t xml:space="preserve">Figure 7 - Confusion matrix on the test split (selected model).</w:t>
            </w:r>
          </w:p>
        </w:tc>
        <w:tc>
          <w:tcPr>
            <w:tcW w:w="6141" w:type="dxa"/>
          </w:tcPr>
          <w:p>
            <w:pPr>
              <w:jc w:val="center"/>
            </w:pPr>
            <w:r>
              <w:drawing>
                <wp:inline distT="0" distB="0" distL="0" distR="0">
                  <wp:extent cx="3665992" cy="2618565"/>
                  <wp:docPr id="8" name="image8.png"/>
                  <a:graphic>
                    <a:graphicData uri="http://schemas.openxmlformats.org/drawingml/2006/picture">
                      <pic:pic>
                        <pic:nvPicPr>
                          <pic:cNvPr id="0" name="image8.png"/>
                          <pic:cNvPicPr/>
                        </pic:nvPicPr>
                        <pic:blipFill>
                          <a:blip r:embed="rIdImg8"/>
                          <a:stretch>
                            <a:fillRect/>
                          </a:stretch>
                        </pic:blipFill>
                        <pic:spPr>
                          <a:xfrm>
                            <a:off x="0" y="0"/>
                            <a:ext cx="3665992" cy="2618565"/>
                          </a:xfrm>
                          <a:prstGeom prst="rect">
                            <a:avLst/>
                          </a:prstGeom>
                        </pic:spPr>
                      </pic:pic>
                    </a:graphicData>
                  </a:graphic>
                </wp:inline>
              </w:drawing>
            </w:r>
          </w:p>
          <w:p>
            <w:pPr>
              <w:pStyle w:val="Caption"/>
              <w:jc w:val="center"/>
            </w:pPr>
            <w:r>
              <w:rPr>
                <w:sz w:val="16"/>
              </w:rPr>
              <w:t xml:space="preserve">Figure 8 - Largest Logistic Regression coefficients.</w:t>
            </w:r>
          </w:p>
        </w:tc>
      </w:tr>
    </w:tbl>
    <w:p>
      <w:pPr>
        <w:spacing w:before="0" w:after="40"/>
      </w:pPr>
    </w:p>
    <w:p>
      <w:pPr>
        <w:jc w:val="both"/>
      </w:pPr>
      <w:r>
        <w:rPr/>
        <w:t xml:space="preserve">The largest coefficients agree with the EDA: no coloured vessels (</w:t>
      </w:r>
      <w:r>
        <w:rPr>
          <w:rFonts w:ascii="Menlo" w:hAnsi="Menlo" w:cs="Menlo"/>
          <w:sz w:val="17"/>
        </w:rPr>
        <w:t xml:space="preserve">ca_0</w:t>
      </w:r>
      <w:r>
        <w:rPr/>
        <w:t xml:space="preserve">) is the strongest protective signal, while asymptomatic chest pain (</w:t>
      </w:r>
      <w:r>
        <w:rPr>
          <w:rFonts w:ascii="Menlo" w:hAnsi="Menlo" w:cs="Menlo"/>
          <w:sz w:val="17"/>
        </w:rPr>
        <w:t xml:space="preserve">cp_4</w:t>
      </w:r>
      <w:r>
        <w:rPr/>
        <w:t xml:space="preserve">) and a reversible thalassemia defect (</w:t>
      </w:r>
      <w:r>
        <w:rPr>
          <w:rFonts w:ascii="Menlo" w:hAnsi="Menlo" w:cs="Menlo"/>
          <w:sz w:val="17"/>
        </w:rPr>
        <w:t xml:space="preserve">thal_7</w:t>
      </w:r>
      <w:r>
        <w:rPr/>
        <w:t xml:space="preserve">) raise risk the most. Typical angina (</w:t>
      </w:r>
      <w:r>
        <w:rPr>
          <w:rFonts w:ascii="Menlo" w:hAnsi="Menlo" w:cs="Menlo"/>
          <w:sz w:val="17"/>
        </w:rPr>
        <w:t xml:space="preserve">cp_1</w:t>
      </w:r>
      <w:r>
        <w:rPr/>
        <w:t xml:space="preserve">) is counter-intuitively associated with </w:t>
      </w:r>
      <w:r>
        <w:rPr>
          <w:i/>
        </w:rPr>
        <w:t xml:space="preserve">lower</w:t>
      </w:r>
      <w:r>
        <w:rPr/>
        <w:t xml:space="preserve"> predicted risk in this dataset - a pattern in the data, not clinical advice.</w:t>
      </w:r>
    </w:p>
    <w:p>
      <w:pPr>
        <w:pStyle w:val="Heading2"/>
      </w:pPr>
      <w:r>
        <w:rPr/>
        <w:t xml:space="preserve">5.1 Do other feature sets help? Selection and engineering experiments</w:t>
      </w:r>
    </w:p>
    <w:p>
      <w:pPr>
        <w:jc w:val="both"/>
      </w:pPr>
      <w:r>
        <w:rPr/>
        <w:t xml:space="preserve">The EDA suggested </w:t>
      </w:r>
      <w:r>
        <w:rPr>
          <w:rFonts w:ascii="Menlo" w:hAnsi="Menlo" w:cs="Menlo"/>
          <w:sz w:val="17"/>
        </w:rPr>
        <w:t xml:space="preserve">fbs</w:t>
      </w:r>
      <w:r>
        <w:rPr/>
        <w:t xml:space="preserve"> and </w:t>
      </w:r>
      <w:r>
        <w:rPr>
          <w:rFonts w:ascii="Menlo" w:hAnsi="Menlo" w:cs="Menlo"/>
          <w:sz w:val="17"/>
        </w:rPr>
        <w:t xml:space="preserve">chol</w:t>
      </w:r>
      <w:r>
        <w:rPr/>
        <w:t xml:space="preserve"> carry almost no signal, and clinical knowledge suggested features the raw columns do not express directly: the share of the age-predicted maximum heart rate reached (</w:t>
      </w:r>
      <w:r>
        <w:rPr>
          <w:rFonts w:ascii="Menlo" w:hAnsi="Menlo" w:cs="Menlo"/>
          <w:sz w:val="17"/>
        </w:rPr>
        <w:t xml:space="preserve">thalach / (220 - age)</w:t>
      </w:r>
      <w:r>
        <w:rPr/>
        <w:t xml:space="preserve">), "any vessel narrowed" (</w:t>
      </w:r>
      <w:r>
        <w:rPr>
          <w:rFonts w:ascii="Menlo" w:hAnsi="Menlo" w:cs="Menlo"/>
          <w:sz w:val="17"/>
        </w:rPr>
        <w:t xml:space="preserve">ca &gt; 0</w:t>
      </w:r>
      <w:r>
        <w:rPr/>
        <w:t xml:space="preserve">), any ST depression, and conventional hypertension and cholesterol cut-offs. I tested ten feature-set variants on both Logistic Regression and Random Forest (</w:t>
      </w:r>
      <w:r>
        <w:rPr>
          <w:rFonts w:ascii="Menlo" w:hAnsi="Menlo" w:cs="Menlo"/>
          <w:sz w:val="17"/>
        </w:rPr>
        <w:t xml:space="preserve">src/experiments.py</w:t>
      </w:r>
      <w:r>
        <w:rPr/>
        <w:t xml:space="preserve">). All comparisons use repeated stratified 5-fold CV (5 repeats, 25 folds) on the training split with the same folds for every variant, so differences are paired, and every selector and scaler sits inside the pipeline so nothing is fitted on validation data. The baseline (all 13 features) scores 0.892 (LR) and 0.893 (RF).</w:t>
      </w: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1684"/>
        <w:gridCol w:w="3070"/>
        <w:gridCol w:w="1287"/>
        <w:gridCol w:w="1287"/>
        <w:gridCol w:w="2575"/>
      </w:tblGrid>
      <w:tr>
        <w:tc>
          <w:tcPr>
            <w:tcW w:w="1684" w:type="dxa"/>
            <w:shd w:val="clear" w:color="auto" w:fill="1A5276"/>
          </w:tcPr>
          <w:p>
            <w:pPr>
              <w:spacing w:before="20" w:after="20"/>
            </w:pPr>
            <w:r>
              <w:rPr>
                <w:b/>
                <w:color w:val="FFFFFF"/>
                <w:sz w:val="17"/>
              </w:rPr>
              <w:t xml:space="preserve">Variant</w:t>
            </w:r>
          </w:p>
        </w:tc>
        <w:tc>
          <w:tcPr>
            <w:tcW w:w="3070" w:type="dxa"/>
            <w:shd w:val="clear" w:color="auto" w:fill="1A5276"/>
          </w:tcPr>
          <w:p>
            <w:pPr>
              <w:spacing w:before="20" w:after="20"/>
            </w:pPr>
            <w:r>
              <w:rPr>
                <w:b/>
                <w:color w:val="FFFFFF"/>
                <w:sz w:val="17"/>
              </w:rPr>
              <w:t xml:space="preserve">What changes</w:t>
            </w:r>
          </w:p>
        </w:tc>
        <w:tc>
          <w:tcPr>
            <w:tcW w:w="1287" w:type="dxa"/>
            <w:shd w:val="clear" w:color="auto" w:fill="1A5276"/>
          </w:tcPr>
          <w:p>
            <w:pPr>
              <w:spacing w:before="20" w:after="20"/>
            </w:pPr>
            <w:r>
              <w:rPr>
                <w:b/>
                <w:color w:val="FFFFFF"/>
                <w:sz w:val="17"/>
              </w:rPr>
              <w:t xml:space="preserve">LR change in AUC</w:t>
            </w:r>
          </w:p>
        </w:tc>
        <w:tc>
          <w:tcPr>
            <w:tcW w:w="1287" w:type="dxa"/>
            <w:shd w:val="clear" w:color="auto" w:fill="1A5276"/>
          </w:tcPr>
          <w:p>
            <w:pPr>
              <w:spacing w:before="20" w:after="20"/>
            </w:pPr>
            <w:r>
              <w:rPr>
                <w:b/>
                <w:color w:val="FFFFFF"/>
                <w:sz w:val="17"/>
              </w:rPr>
              <w:t xml:space="preserve">RF change in AUC</w:t>
            </w:r>
          </w:p>
        </w:tc>
        <w:tc>
          <w:tcPr>
            <w:tcW w:w="2575" w:type="dxa"/>
            <w:shd w:val="clear" w:color="auto" w:fill="1A5276"/>
          </w:tcPr>
          <w:p>
            <w:pPr>
              <w:spacing w:before="20" w:after="20"/>
            </w:pPr>
            <w:r>
              <w:rPr>
                <w:b/>
                <w:color w:val="FFFFFF"/>
                <w:sz w:val="17"/>
              </w:rPr>
              <w:t xml:space="preserve">Verdict</w:t>
            </w:r>
          </w:p>
        </w:tc>
      </w:tr>
      <w:tr>
        <w:tc>
          <w:tcPr>
            <w:tcW w:w="1684" w:type="dxa"/>
          </w:tcPr>
          <w:p>
            <w:pPr>
              <w:spacing w:before="20" w:after="20"/>
            </w:pPr>
            <w:r>
              <w:rPr>
                <w:sz w:val="17"/>
              </w:rPr>
              <w:t xml:space="preserve">drop_fbs_chol</w:t>
            </w:r>
          </w:p>
        </w:tc>
        <w:tc>
          <w:tcPr>
            <w:tcW w:w="3070" w:type="dxa"/>
          </w:tcPr>
          <w:p>
            <w:pPr>
              <w:spacing w:before="20" w:after="20"/>
            </w:pPr>
            <w:r>
              <w:rPr>
                <w:sz w:val="17"/>
              </w:rPr>
              <w:t xml:space="preserve">drop </w:t>
            </w:r>
            <w:r>
              <w:rPr>
                <w:rFonts w:ascii="Menlo" w:hAnsi="Menlo" w:cs="Menlo"/>
                <w:sz w:val="17"/>
              </w:rPr>
              <w:t xml:space="preserve">fbs</w:t>
            </w:r>
            <w:r>
              <w:rPr>
                <w:sz w:val="17"/>
              </w:rPr>
              <w:t xml:space="preserve">, </w:t>
            </w:r>
            <w:r>
              <w:rPr>
                <w:rFonts w:ascii="Menlo" w:hAnsi="Menlo" w:cs="Menlo"/>
                <w:sz w:val="17"/>
              </w:rPr>
              <w:t xml:space="preserve">chol</w:t>
            </w:r>
          </w:p>
        </w:tc>
        <w:tc>
          <w:tcPr>
            <w:tcW w:w="1287" w:type="dxa"/>
          </w:tcPr>
          <w:p>
            <w:pPr>
              <w:spacing w:before="20" w:after="20"/>
            </w:pPr>
            <w:r>
              <w:rPr>
                <w:sz w:val="17"/>
              </w:rPr>
              <w:t xml:space="preserve">+0.006</w:t>
            </w:r>
          </w:p>
        </w:tc>
        <w:tc>
          <w:tcPr>
            <w:tcW w:w="1287" w:type="dxa"/>
          </w:tcPr>
          <w:p>
            <w:pPr>
              <w:spacing w:before="20" w:after="20"/>
            </w:pPr>
            <w:r>
              <w:rPr>
                <w:sz w:val="17"/>
              </w:rPr>
              <w:t xml:space="preserve">+0.004</w:t>
            </w:r>
          </w:p>
        </w:tc>
        <w:tc>
          <w:tcPr>
            <w:tcW w:w="2575" w:type="dxa"/>
          </w:tcPr>
          <w:p>
            <w:pPr>
              <w:spacing w:before="20" w:after="20"/>
            </w:pPr>
            <w:r>
              <w:rPr>
                <w:sz w:val="17"/>
              </w:rPr>
              <w:t xml:space="preserve">free simplification (3 fewer columns)</w:t>
            </w:r>
          </w:p>
        </w:tc>
      </w:tr>
      <w:tr>
        <w:tc>
          <w:tcPr>
            <w:tcW w:w="1684" w:type="dxa"/>
          </w:tcPr>
          <w:p>
            <w:pPr>
              <w:spacing w:before="20" w:after="20"/>
            </w:pPr>
            <w:r>
              <w:rPr>
                <w:sz w:val="17"/>
              </w:rPr>
              <w:t xml:space="preserve">drop_4_weakest</w:t>
            </w:r>
          </w:p>
        </w:tc>
        <w:tc>
          <w:tcPr>
            <w:tcW w:w="3070" w:type="dxa"/>
          </w:tcPr>
          <w:p>
            <w:pPr>
              <w:spacing w:before="20" w:after="20"/>
            </w:pPr>
            <w:r>
              <w:rPr>
                <w:sz w:val="17"/>
              </w:rPr>
              <w:t xml:space="preserve">also drop </w:t>
            </w:r>
            <w:r>
              <w:rPr>
                <w:rFonts w:ascii="Menlo" w:hAnsi="Menlo" w:cs="Menlo"/>
                <w:sz w:val="17"/>
              </w:rPr>
              <w:t xml:space="preserve">trestbps</w:t>
            </w:r>
            <w:r>
              <w:rPr>
                <w:sz w:val="17"/>
              </w:rPr>
              <w:t xml:space="preserve">, </w:t>
            </w:r>
            <w:r>
              <w:rPr>
                <w:rFonts w:ascii="Menlo" w:hAnsi="Menlo" w:cs="Menlo"/>
                <w:sz w:val="17"/>
              </w:rPr>
              <w:t xml:space="preserve">restecg</w:t>
            </w:r>
          </w:p>
        </w:tc>
        <w:tc>
          <w:tcPr>
            <w:tcW w:w="1287" w:type="dxa"/>
          </w:tcPr>
          <w:p>
            <w:pPr>
              <w:spacing w:before="20" w:after="20"/>
            </w:pPr>
            <w:r>
              <w:rPr>
                <w:sz w:val="17"/>
              </w:rPr>
              <w:t xml:space="preserve">+0.005</w:t>
            </w:r>
          </w:p>
        </w:tc>
        <w:tc>
          <w:tcPr>
            <w:tcW w:w="1287" w:type="dxa"/>
          </w:tcPr>
          <w:p>
            <w:pPr>
              <w:spacing w:before="20" w:after="20"/>
            </w:pPr>
            <w:r>
              <w:rPr>
                <w:sz w:val="17"/>
              </w:rPr>
              <w:t xml:space="preserve">+0.008</w:t>
            </w:r>
          </w:p>
        </w:tc>
        <w:tc>
          <w:tcPr>
            <w:tcW w:w="2575" w:type="dxa"/>
          </w:tcPr>
          <w:p>
            <w:pPr>
              <w:spacing w:before="20" w:after="20"/>
            </w:pPr>
            <w:r>
              <w:rPr>
                <w:sz w:val="17"/>
              </w:rPr>
              <w:t xml:space="preserve">within noise</w:t>
            </w:r>
          </w:p>
        </w:tc>
      </w:tr>
      <w:tr>
        <w:tc>
          <w:tcPr>
            <w:tcW w:w="1684" w:type="dxa"/>
          </w:tcPr>
          <w:p>
            <w:pPr>
              <w:spacing w:before="20" w:after="20"/>
            </w:pPr>
            <w:r>
              <w:rPr>
                <w:sz w:val="17"/>
              </w:rPr>
              <w:t xml:space="preserve">filter_kbest14</w:t>
            </w:r>
          </w:p>
        </w:tc>
        <w:tc>
          <w:tcPr>
            <w:tcW w:w="3070" w:type="dxa"/>
          </w:tcPr>
          <w:p>
            <w:pPr>
              <w:spacing w:before="20" w:after="20"/>
            </w:pPr>
            <w:r>
              <w:rPr>
                <w:sz w:val="17"/>
              </w:rPr>
              <w:t xml:space="preserve">ANOVA filter keeps 14 of 28 columns</w:t>
            </w:r>
          </w:p>
        </w:tc>
        <w:tc>
          <w:tcPr>
            <w:tcW w:w="1287" w:type="dxa"/>
          </w:tcPr>
          <w:p>
            <w:pPr>
              <w:spacing w:before="20" w:after="20"/>
            </w:pPr>
            <w:r>
              <w:rPr>
                <w:sz w:val="17"/>
              </w:rPr>
              <w:t xml:space="preserve">+0.013</w:t>
            </w:r>
          </w:p>
        </w:tc>
        <w:tc>
          <w:tcPr>
            <w:tcW w:w="1287" w:type="dxa"/>
          </w:tcPr>
          <w:p>
            <w:pPr>
              <w:spacing w:before="20" w:after="20"/>
            </w:pPr>
            <w:r>
              <w:rPr>
                <w:sz w:val="17"/>
              </w:rPr>
              <w:t xml:space="preserve">+0.003</w:t>
            </w:r>
          </w:p>
        </w:tc>
        <w:tc>
          <w:tcPr>
            <w:tcW w:w="2575" w:type="dxa"/>
          </w:tcPr>
          <w:p>
            <w:pPr>
              <w:spacing w:before="20" w:after="20"/>
            </w:pPr>
            <w:r>
              <w:rPr>
                <w:sz w:val="17"/>
              </w:rPr>
              <w:t xml:space="preserve">best of 10, not adopted</w:t>
            </w:r>
          </w:p>
        </w:tc>
      </w:tr>
      <w:tr>
        <w:tc>
          <w:tcPr>
            <w:tcW w:w="1684" w:type="dxa"/>
          </w:tcPr>
          <w:p>
            <w:pPr>
              <w:spacing w:before="20" w:after="20"/>
            </w:pPr>
            <w:r>
              <w:rPr>
                <w:sz w:val="17"/>
              </w:rPr>
              <w:t xml:space="preserve">l1_select</w:t>
            </w:r>
          </w:p>
        </w:tc>
        <w:tc>
          <w:tcPr>
            <w:tcW w:w="3070" w:type="dxa"/>
          </w:tcPr>
          <w:p>
            <w:pPr>
              <w:spacing w:before="20" w:after="20"/>
            </w:pPr>
            <w:r>
              <w:rPr>
                <w:sz w:val="17"/>
              </w:rPr>
              <w:t xml:space="preserve">L1 regularisation picks 15 columns</w:t>
            </w:r>
          </w:p>
        </w:tc>
        <w:tc>
          <w:tcPr>
            <w:tcW w:w="1287" w:type="dxa"/>
          </w:tcPr>
          <w:p>
            <w:pPr>
              <w:spacing w:before="20" w:after="20"/>
            </w:pPr>
            <w:r>
              <w:rPr>
                <w:sz w:val="17"/>
              </w:rPr>
              <w:t xml:space="preserve">+0.005</w:t>
            </w:r>
          </w:p>
        </w:tc>
        <w:tc>
          <w:tcPr>
            <w:tcW w:w="1287" w:type="dxa"/>
          </w:tcPr>
          <w:p>
            <w:pPr>
              <w:spacing w:before="20" w:after="20"/>
            </w:pPr>
            <w:r>
              <w:rPr>
                <w:sz w:val="17"/>
              </w:rPr>
              <w:t xml:space="preserve">-0.010</w:t>
            </w:r>
          </w:p>
        </w:tc>
        <w:tc>
          <w:tcPr>
            <w:tcW w:w="2575" w:type="dxa"/>
          </w:tcPr>
          <w:p>
            <w:pPr>
              <w:spacing w:before="20" w:after="20"/>
            </w:pPr>
            <w:r>
              <w:rPr>
                <w:sz w:val="17"/>
              </w:rPr>
              <w:t xml:space="preserve">inconsistent across models</w:t>
            </w:r>
          </w:p>
        </w:tc>
      </w:tr>
      <w:tr>
        <w:tc>
          <w:tcPr>
            <w:tcW w:w="1684" w:type="dxa"/>
          </w:tcPr>
          <w:p>
            <w:pPr>
              <w:spacing w:before="20" w:after="20"/>
            </w:pPr>
            <w:r>
              <w:rPr>
                <w:sz w:val="17"/>
              </w:rPr>
              <w:t xml:space="preserve">rfe14</w:t>
            </w:r>
          </w:p>
        </w:tc>
        <w:tc>
          <w:tcPr>
            <w:tcW w:w="3070" w:type="dxa"/>
          </w:tcPr>
          <w:p>
            <w:pPr>
              <w:spacing w:before="20" w:after="20"/>
            </w:pPr>
            <w:r>
              <w:rPr>
                <w:sz w:val="17"/>
              </w:rPr>
              <w:t xml:space="preserve">recursive elimination to 14 columns</w:t>
            </w:r>
          </w:p>
        </w:tc>
        <w:tc>
          <w:tcPr>
            <w:tcW w:w="1287" w:type="dxa"/>
          </w:tcPr>
          <w:p>
            <w:pPr>
              <w:spacing w:before="20" w:after="20"/>
            </w:pPr>
            <w:r>
              <w:rPr>
                <w:sz w:val="17"/>
              </w:rPr>
              <w:t xml:space="preserve">-0.008</w:t>
            </w:r>
          </w:p>
        </w:tc>
        <w:tc>
          <w:tcPr>
            <w:tcW w:w="1287" w:type="dxa"/>
          </w:tcPr>
          <w:p>
            <w:pPr>
              <w:spacing w:before="20" w:after="20"/>
            </w:pPr>
            <w:r>
              <w:rPr>
                <w:sz w:val="17"/>
              </w:rPr>
              <w:t xml:space="preserve">-0.006</w:t>
            </w:r>
          </w:p>
        </w:tc>
        <w:tc>
          <w:tcPr>
            <w:tcW w:w="2575" w:type="dxa"/>
          </w:tcPr>
          <w:p>
            <w:pPr>
              <w:spacing w:before="20" w:after="20"/>
            </w:pPr>
            <w:r>
              <w:rPr>
                <w:sz w:val="17"/>
              </w:rPr>
              <w:t xml:space="preserve">hurts</w:t>
            </w:r>
          </w:p>
        </w:tc>
      </w:tr>
      <w:tr>
        <w:tc>
          <w:tcPr>
            <w:tcW w:w="1684" w:type="dxa"/>
          </w:tcPr>
          <w:p>
            <w:pPr>
              <w:spacing w:before="20" w:after="20"/>
            </w:pPr>
            <w:r>
              <w:rPr>
                <w:sz w:val="17"/>
              </w:rPr>
              <w:t xml:space="preserve">eng_hr_reserve</w:t>
            </w:r>
          </w:p>
        </w:tc>
        <w:tc>
          <w:tcPr>
            <w:tcW w:w="3070" w:type="dxa"/>
          </w:tcPr>
          <w:p>
            <w:pPr>
              <w:spacing w:before="20" w:after="20"/>
            </w:pPr>
            <w:r>
              <w:rPr>
                <w:sz w:val="17"/>
              </w:rPr>
              <w:t xml:space="preserve">+ heart-rate reserve %</w:t>
            </w:r>
          </w:p>
        </w:tc>
        <w:tc>
          <w:tcPr>
            <w:tcW w:w="1287" w:type="dxa"/>
          </w:tcPr>
          <w:p>
            <w:pPr>
              <w:spacing w:before="20" w:after="20"/>
            </w:pPr>
            <w:r>
              <w:rPr>
                <w:sz w:val="17"/>
              </w:rPr>
              <w:t xml:space="preserve">0.000</w:t>
            </w:r>
          </w:p>
        </w:tc>
        <w:tc>
          <w:tcPr>
            <w:tcW w:w="1287" w:type="dxa"/>
          </w:tcPr>
          <w:p>
            <w:pPr>
              <w:spacing w:before="20" w:after="20"/>
            </w:pPr>
            <w:r>
              <w:rPr>
                <w:sz w:val="17"/>
              </w:rPr>
              <w:t xml:space="preserve">+0.001</w:t>
            </w:r>
          </w:p>
        </w:tc>
        <w:tc>
          <w:tcPr>
            <w:tcW w:w="2575" w:type="dxa"/>
          </w:tcPr>
          <w:p>
            <w:pPr>
              <w:spacing w:before="20" w:after="20"/>
            </w:pPr>
            <w:r>
              <w:rPr>
                <w:sz w:val="17"/>
              </w:rPr>
              <w:t xml:space="preserve">no gain</w:t>
            </w:r>
          </w:p>
        </w:tc>
      </w:tr>
      <w:tr>
        <w:tc>
          <w:tcPr>
            <w:tcW w:w="1684" w:type="dxa"/>
          </w:tcPr>
          <w:p>
            <w:pPr>
              <w:spacing w:before="20" w:after="20"/>
            </w:pPr>
            <w:r>
              <w:rPr>
                <w:sz w:val="17"/>
              </w:rPr>
              <w:t xml:space="preserve">eng_flags</w:t>
            </w:r>
          </w:p>
        </w:tc>
        <w:tc>
          <w:tcPr>
            <w:tcW w:w="3070" w:type="dxa"/>
          </w:tcPr>
          <w:p>
            <w:pPr>
              <w:spacing w:before="20" w:after="20"/>
            </w:pPr>
            <w:r>
              <w:rPr>
                <w:sz w:val="17"/>
              </w:rPr>
              <w:t xml:space="preserve">+ 4 clinical threshold flags</w:t>
            </w:r>
          </w:p>
        </w:tc>
        <w:tc>
          <w:tcPr>
            <w:tcW w:w="1287" w:type="dxa"/>
          </w:tcPr>
          <w:p>
            <w:pPr>
              <w:spacing w:before="20" w:after="20"/>
            </w:pPr>
            <w:r>
              <w:rPr>
                <w:sz w:val="17"/>
              </w:rPr>
              <w:t xml:space="preserve">0.000</w:t>
            </w:r>
          </w:p>
        </w:tc>
        <w:tc>
          <w:tcPr>
            <w:tcW w:w="1287" w:type="dxa"/>
          </w:tcPr>
          <w:p>
            <w:pPr>
              <w:spacing w:before="20" w:after="20"/>
            </w:pPr>
            <w:r>
              <w:rPr>
                <w:sz w:val="17"/>
              </w:rPr>
              <w:t xml:space="preserve">+0.006</w:t>
            </w:r>
          </w:p>
        </w:tc>
        <w:tc>
          <w:tcPr>
            <w:tcW w:w="2575" w:type="dxa"/>
          </w:tcPr>
          <w:p>
            <w:pPr>
              <w:spacing w:before="20" w:after="20"/>
            </w:pPr>
            <w:r>
              <w:rPr>
                <w:sz w:val="17"/>
              </w:rPr>
              <w:t xml:space="preserve">helps only Random Forest</w:t>
            </w:r>
          </w:p>
        </w:tc>
      </w:tr>
      <w:tr>
        <w:tc>
          <w:tcPr>
            <w:tcW w:w="1684" w:type="dxa"/>
          </w:tcPr>
          <w:p>
            <w:pPr>
              <w:spacing w:before="20" w:after="20"/>
            </w:pPr>
            <w:r>
              <w:rPr>
                <w:sz w:val="17"/>
              </w:rPr>
              <w:t xml:space="preserve">eng_all</w:t>
            </w:r>
          </w:p>
        </w:tc>
        <w:tc>
          <w:tcPr>
            <w:tcW w:w="3070" w:type="dxa"/>
          </w:tcPr>
          <w:p>
            <w:pPr>
              <w:spacing w:before="20" w:after="20"/>
            </w:pPr>
            <w:r>
              <w:rPr>
                <w:sz w:val="17"/>
              </w:rPr>
              <w:t xml:space="preserve">+ reserve % and the 4 flags</w:t>
            </w:r>
          </w:p>
        </w:tc>
        <w:tc>
          <w:tcPr>
            <w:tcW w:w="1287" w:type="dxa"/>
          </w:tcPr>
          <w:p>
            <w:pPr>
              <w:spacing w:before="20" w:after="20"/>
            </w:pPr>
            <w:r>
              <w:rPr>
                <w:sz w:val="17"/>
              </w:rPr>
              <w:t xml:space="preserve">0.000</w:t>
            </w:r>
          </w:p>
        </w:tc>
        <w:tc>
          <w:tcPr>
            <w:tcW w:w="1287" w:type="dxa"/>
          </w:tcPr>
          <w:p>
            <w:pPr>
              <w:spacing w:before="20" w:after="20"/>
            </w:pPr>
            <w:r>
              <w:rPr>
                <w:sz w:val="17"/>
              </w:rPr>
              <w:t xml:space="preserve">+0.002</w:t>
            </w:r>
          </w:p>
        </w:tc>
        <w:tc>
          <w:tcPr>
            <w:tcW w:w="2575" w:type="dxa"/>
          </w:tcPr>
          <w:p>
            <w:pPr>
              <w:spacing w:before="20" w:after="20"/>
            </w:pPr>
            <w:r>
              <w:rPr>
                <w:sz w:val="17"/>
              </w:rPr>
              <w:t xml:space="preserve">no gain</w:t>
            </w:r>
          </w:p>
        </w:tc>
      </w:tr>
      <w:tr>
        <w:tc>
          <w:tcPr>
            <w:tcW w:w="1684" w:type="dxa"/>
          </w:tcPr>
          <w:p>
            <w:pPr>
              <w:spacing w:before="20" w:after="20"/>
            </w:pPr>
            <w:r>
              <w:rPr>
                <w:sz w:val="17"/>
              </w:rPr>
              <w:t xml:space="preserve">eng_all_drop_weak</w:t>
            </w:r>
          </w:p>
        </w:tc>
        <w:tc>
          <w:tcPr>
            <w:tcW w:w="3070" w:type="dxa"/>
          </w:tcPr>
          <w:p>
            <w:pPr>
              <w:spacing w:before="20" w:after="20"/>
            </w:pPr>
            <w:r>
              <w:rPr>
                <w:sz w:val="17"/>
              </w:rPr>
              <w:t xml:space="preserve">eng_all, then drop </w:t>
            </w:r>
            <w:r>
              <w:rPr>
                <w:rFonts w:ascii="Menlo" w:hAnsi="Menlo" w:cs="Menlo"/>
                <w:sz w:val="17"/>
              </w:rPr>
              <w:t xml:space="preserve">fbs</w:t>
            </w:r>
            <w:r>
              <w:rPr>
                <w:sz w:val="17"/>
              </w:rPr>
              <w:t xml:space="preserve">, </w:t>
            </w:r>
            <w:r>
              <w:rPr>
                <w:rFonts w:ascii="Menlo" w:hAnsi="Menlo" w:cs="Menlo"/>
                <w:sz w:val="17"/>
              </w:rPr>
              <w:t xml:space="preserve">chol</w:t>
            </w:r>
          </w:p>
        </w:tc>
        <w:tc>
          <w:tcPr>
            <w:tcW w:w="1287" w:type="dxa"/>
          </w:tcPr>
          <w:p>
            <w:pPr>
              <w:spacing w:before="20" w:after="20"/>
            </w:pPr>
            <w:r>
              <w:rPr>
                <w:sz w:val="17"/>
              </w:rPr>
              <w:t xml:space="preserve">+0.003</w:t>
            </w:r>
          </w:p>
        </w:tc>
        <w:tc>
          <w:tcPr>
            <w:tcW w:w="1287" w:type="dxa"/>
          </w:tcPr>
          <w:p>
            <w:pPr>
              <w:spacing w:before="20" w:after="20"/>
            </w:pPr>
            <w:r>
              <w:rPr>
                <w:sz w:val="17"/>
              </w:rPr>
              <w:t xml:space="preserve">+0.006</w:t>
            </w:r>
          </w:p>
        </w:tc>
        <w:tc>
          <w:tcPr>
            <w:tcW w:w="2575" w:type="dxa"/>
          </w:tcPr>
          <w:p>
            <w:pPr>
              <w:spacing w:before="20" w:after="20"/>
            </w:pPr>
            <w:r>
              <w:rPr>
                <w:sz w:val="17"/>
              </w:rPr>
              <w:t xml:space="preserve">no gain</w:t>
            </w:r>
          </w:p>
        </w:tc>
      </w:tr>
    </w:tbl>
    <w:p>
      <w:pPr>
        <w:spacing w:before="0" w:after="40"/>
      </w:pPr>
    </w:p>
    <w:p>
      <w:pPr>
        <w:jc w:val="center"/>
      </w:pPr>
      <w:r>
        <w:drawing>
          <wp:inline distT="0" distB="0" distL="0" distR="0">
            <wp:extent cx="5409666" cy="2262223"/>
            <wp:docPr id="9" name="image9.png"/>
            <a:graphic>
              <a:graphicData uri="http://schemas.openxmlformats.org/drawingml/2006/picture">
                <pic:pic>
                  <pic:nvPicPr>
                    <pic:cNvPr id="0" name="image9.png"/>
                    <pic:cNvPicPr/>
                  </pic:nvPicPr>
                  <pic:blipFill>
                    <a:blip r:embed="rIdImg9"/>
                    <a:stretch>
                      <a:fillRect/>
                    </a:stretch>
                  </pic:blipFill>
                  <pic:spPr>
                    <a:xfrm>
                      <a:off x="0" y="0"/>
                      <a:ext cx="5409666" cy="2262223"/>
                    </a:xfrm>
                    <a:prstGeom prst="rect">
                      <a:avLst/>
                    </a:prstGeom>
                  </pic:spPr>
                </pic:pic>
              </a:graphicData>
            </a:graphic>
          </wp:inline>
        </w:drawing>
      </w:r>
    </w:p>
    <w:p>
      <w:pPr>
        <w:pStyle w:val="Caption"/>
        <w:jc w:val="center"/>
      </w:pPr>
      <w:r>
        <w:rPr>
          <w:sz w:val="16"/>
        </w:rPr>
        <w:t xml:space="preserve">Figure 9 - Change in cross-validated ROC-AUC against the baseline (+/- 2 SE). Grey band: gaps under 0.01, which I treat as noise (fold-to-fold spread is about 0.04).</w:t>
      </w:r>
    </w:p>
    <w:p>
      <w:pPr>
        <w:jc w:val="both"/>
      </w:pPr>
      <w:r>
        <w:rPr>
          <w:b/>
        </w:rPr>
        <w:t xml:space="preserve">Conclusion: keep all 13 original features.</w:t>
      </w:r>
      <w:r>
        <w:rPr/>
        <w:t xml:space="preserve"> Every variant lands within about 0.013 AUC of the baseline. The biggest gain (+0.013, the 14-column filter on Logistic Regression) is the best of ten comparisons, which overstates its benefit, and it does not transfer to Random Forest. Automatic selection can even hurt (RFE, L1 on Random Forest) because a 242-patient training set has little to spare. The clinical features add nothing for Logistic Regression, whose one-hot </w:t>
      </w:r>
      <w:r>
        <w:rPr>
          <w:rFonts w:ascii="Menlo" w:hAnsi="Menlo" w:cs="Menlo"/>
          <w:sz w:val="17"/>
        </w:rPr>
        <w:t xml:space="preserve">ca</w:t>
      </w:r>
      <w:r>
        <w:rPr/>
        <w:t xml:space="preserve">/</w:t>
      </w:r>
      <w:r>
        <w:rPr>
          <w:rFonts w:ascii="Menlo" w:hAnsi="Menlo" w:cs="Menlo"/>
          <w:sz w:val="17"/>
        </w:rPr>
        <w:t xml:space="preserve">thal</w:t>
      </w:r>
      <w:r>
        <w:rPr/>
        <w:t xml:space="preserve"> and linear </w:t>
      </w:r>
      <w:r>
        <w:rPr>
          <w:rFonts w:ascii="Menlo" w:hAnsi="Menlo" w:cs="Menlo"/>
          <w:sz w:val="17"/>
        </w:rPr>
        <w:t xml:space="preserve">age</w:t>
      </w:r>
      <w:r>
        <w:rPr/>
        <w:t xml:space="preserve">/</w:t>
      </w:r>
      <w:r>
        <w:rPr>
          <w:rFonts w:ascii="Menlo" w:hAnsi="Menlo" w:cs="Menlo"/>
          <w:sz w:val="17"/>
        </w:rPr>
        <w:t xml:space="preserve">thalach</w:t>
      </w:r>
      <w:r>
        <w:rPr/>
        <w:t xml:space="preserve"> already carry the same information. The one robust finding is that </w:t>
      </w:r>
      <w:r>
        <w:rPr>
          <w:rFonts w:ascii="Menlo" w:hAnsi="Menlo" w:cs="Menlo"/>
          <w:sz w:val="17"/>
        </w:rPr>
        <w:t xml:space="preserve">fbs</w:t>
      </w:r>
      <w:r>
        <w:rPr/>
        <w:t xml:space="preserve"> and </w:t>
      </w:r>
      <w:r>
        <w:rPr>
          <w:rFonts w:ascii="Menlo" w:hAnsi="Menlo" w:cs="Menlo"/>
          <w:sz w:val="17"/>
        </w:rPr>
        <w:t xml:space="preserve">chol</w:t>
      </w:r>
      <w:r>
        <w:rPr/>
        <w:t xml:space="preserve"> can be dropped at no cost, which would simplify data collection if the model were ever redeployed.</w:t>
      </w:r>
    </w:p>
    <w:p>
      <w:pPr>
        <w:pStyle w:val="Heading2"/>
      </w:pPr>
      <w:r>
        <w:rPr/>
        <w:t xml:space="preserve">5.2 Decision threshold and probability calibration</w:t>
      </w:r>
    </w:p>
    <w:p>
      <w:pPr>
        <w:jc w:val="both"/>
      </w:pPr>
      <w:r>
        <w:rPr/>
        <w:t xml:space="preserve">The API labels a patient </w:t>
      </w:r>
      <w:r>
        <w:rPr>
          <w:i/>
        </w:rPr>
        <w:t xml:space="preserve">disease</w:t>
      </w:r>
      <w:r>
        <w:rPr/>
        <w:t xml:space="preserve"> when the probability reaches 0.5, a convention rather than a clinical decision. Using out-of-fold probabilities on the training split, the default threshold gives recall 0.78 and precision 0.87, so about one sick patient in five is missed. Lowering the threshold to </w:t>
      </w:r>
      <w:r>
        <w:rPr>
          <w:b/>
        </w:rPr>
        <w:t xml:space="preserve">0.25</w:t>
      </w:r>
      <w:r>
        <w:rPr/>
        <w:t xml:space="preserve"> (the highest value that keeps recall at 90%) gives recall 0.90 and precision 0.69. On the held-out split (28 diseased, 33 healthy) that finds all 28 sick patients (0 missed instead of 2) at the cost of 10 false alarms instead of 5 - an illustration, given only 61 patients.</w:t>
      </w:r>
    </w:p>
    <w:p>
      <w:pPr>
        <w:jc w:val="center"/>
      </w:pPr>
      <w:r>
        <w:drawing>
          <wp:inline distT="0" distB="0" distL="0" distR="0">
            <wp:extent cx="5409666" cy="2065508"/>
            <wp:docPr id="10" name="image10.png"/>
            <a:graphic>
              <a:graphicData uri="http://schemas.openxmlformats.org/drawingml/2006/picture">
                <pic:pic>
                  <pic:nvPicPr>
                    <pic:cNvPr id="0" name="image10.png"/>
                    <pic:cNvPicPr/>
                  </pic:nvPicPr>
                  <pic:blipFill>
                    <a:blip r:embed="rIdImg10"/>
                    <a:stretch>
                      <a:fillRect/>
                    </a:stretch>
                  </pic:blipFill>
                  <pic:spPr>
                    <a:xfrm>
                      <a:off x="0" y="0"/>
                      <a:ext cx="5409666" cy="2065508"/>
                    </a:xfrm>
                    <a:prstGeom prst="rect">
                      <a:avLst/>
                    </a:prstGeom>
                  </pic:spPr>
                </pic:pic>
              </a:graphicData>
            </a:graphic>
          </wp:inline>
        </w:drawing>
      </w:r>
    </w:p>
    <w:p>
      <w:pPr>
        <w:pStyle w:val="Caption"/>
        <w:jc w:val="center"/>
      </w:pPr>
      <w:r>
        <w:rPr>
          <w:sz w:val="16"/>
        </w:rPr>
        <w:t xml:space="preserve">Figure 10 - Left: out-of-fold precision and recall against the threshold. Right: reliability diagram of the predicted probabilities (five equal-size bins).</w:t>
      </w:r>
    </w:p>
    <w:p>
      <w:pPr>
        <w:jc w:val="both"/>
      </w:pPr>
      <w:r>
        <w:rPr/>
        <w:t xml:space="preserve">The probabilities are well calibrated: Brier score 0.121 against 0.248 for always predicting the base rate, and an expected calibration error of 0.030. So </w:t>
      </w:r>
      <w:r>
        <w:rPr>
          <w:rFonts w:ascii="Menlo" w:hAnsi="Menlo" w:cs="Menlo"/>
          <w:sz w:val="17"/>
        </w:rPr>
        <w:t xml:space="preserve">confidence</w:t>
      </w:r>
      <w:r>
        <w:rPr/>
        <w:t xml:space="preserve"> and </w:t>
      </w:r>
      <w:r>
        <w:rPr>
          <w:rFonts w:ascii="Menlo" w:hAnsi="Menlo" w:cs="Menlo"/>
          <w:sz w:val="17"/>
        </w:rPr>
        <w:t xml:space="preserve">probability_disease</w:t>
      </w:r>
      <w:r>
        <w:rPr/>
        <w:t xml:space="preserve"> can be read as risk estimates. I left the deployed cut-off at 0.5 because the operating point is a policy decision; the API returns </w:t>
      </w:r>
      <w:r>
        <w:rPr>
          <w:rFonts w:ascii="Menlo" w:hAnsi="Menlo" w:cs="Menlo"/>
          <w:sz w:val="17"/>
        </w:rPr>
        <w:t xml:space="preserve">probability_disease</w:t>
      </w:r>
      <w:r>
        <w:rPr/>
        <w:t xml:space="preserve">, so a screening client can apply 0.25 without a redeploy.</w:t>
      </w:r>
    </w:p>
    <w:p>
      <w:pPr>
        <w:pStyle w:val="Heading1"/>
      </w:pPr>
      <w:r>
        <w:rPr/>
        <w:t xml:space="preserve">6. Experiment tracking with MLflow</w:t>
      </w:r>
    </w:p>
    <w:p>
      <w:pPr>
        <w:jc w:val="both"/>
      </w:pPr>
      <w:r>
        <w:rPr>
          <w:rFonts w:ascii="Menlo" w:hAnsi="Menlo" w:cs="Menlo"/>
          <w:sz w:val="17"/>
        </w:rPr>
        <w:t xml:space="preserve">src/train.py</w:t>
      </w:r>
      <w:r>
        <w:rPr/>
        <w:t xml:space="preserve"> wraps every candidate in an MLflow run (SQLite backend) inside the experiment </w:t>
      </w:r>
      <w:r>
        <w:rPr>
          <w:rFonts w:ascii="Menlo" w:hAnsi="Menlo" w:cs="Menlo"/>
          <w:sz w:val="17"/>
        </w:rPr>
        <w:t xml:space="preserve">heart-disease-classification</w:t>
      </w:r>
      <w:r>
        <w:rPr/>
        <w:t xml:space="preserve">. Each run logs: the tuned hyper-parameters and the searched grid, 5-fold CV metrics (mean and standard deviation for five metrics), held-out test metrics, the confusion-matrix and ROC plots as artifacts, and the fitted pipeline as an MLflow model with an inferred signature and an input example. The selected run carries the tag </w:t>
      </w:r>
      <w:r>
        <w:rPr>
          <w:rFonts w:ascii="Menlo" w:hAnsi="Menlo" w:cs="Menlo"/>
          <w:sz w:val="17"/>
        </w:rPr>
        <w:t xml:space="preserve">selected=true</w:t>
      </w:r>
      <w:r>
        <w:rPr/>
        <w:t xml:space="preserve">. Because training is deterministic, </w:t>
      </w:r>
      <w:r>
        <w:rPr>
          <w:rFonts w:ascii="Menlo" w:hAnsi="Menlo" w:cs="Menlo"/>
          <w:sz w:val="17"/>
        </w:rPr>
        <w:t xml:space="preserve">notebooks/02_training.ipynb</w:t>
      </w:r>
      <w:r>
        <w:rPr/>
        <w:t xml:space="preserve"> refits each model from its logged parameters and reproduces the logged test AUC exactly (0.9665, 0.9437, 0.9513). </w:t>
      </w:r>
      <w:r>
        <w:rPr>
          <w:rFonts w:ascii="Menlo" w:hAnsi="Menlo" w:cs="Menlo"/>
          <w:sz w:val="17"/>
        </w:rPr>
        <w:t xml:space="preserve">python -m src.experiments</w:t>
      </w:r>
      <w:r>
        <w:rPr/>
        <w:t xml:space="preserve"> logs a second experiment, </w:t>
      </w:r>
      <w:r>
        <w:rPr>
          <w:rFonts w:ascii="Menlo" w:hAnsi="Menlo" w:cs="Menlo"/>
          <w:sz w:val="17"/>
        </w:rPr>
        <w:t xml:space="preserve">feature-and-threshold-experiments</w:t>
      </w:r>
      <w:r>
        <w:rPr/>
        <w:t xml:space="preserve">: one run per variant and model (20) with the paired change in AUC, plus one run for the threshold and calibration analysis.</w:t>
      </w:r>
    </w:p>
    <w:p>
      <w:pPr>
        <w:jc w:val="center"/>
      </w:pPr>
      <w:r>
        <w:drawing>
          <wp:inline distT="0" distB="0" distL="0" distR="0">
            <wp:extent cx="4403217" cy="2044939"/>
            <wp:docPr id="11" name="image11.png"/>
            <a:graphic>
              <a:graphicData uri="http://schemas.openxmlformats.org/drawingml/2006/picture">
                <pic:pic>
                  <pic:nvPicPr>
                    <pic:cNvPr id="0" name="image11.png"/>
                    <pic:cNvPicPr/>
                  </pic:nvPicPr>
                  <pic:blipFill>
                    <a:blip r:embed="rIdImg11"/>
                    <a:stretch>
                      <a:fillRect/>
                    </a:stretch>
                  </pic:blipFill>
                  <pic:spPr>
                    <a:xfrm>
                      <a:off x="0" y="0"/>
                      <a:ext cx="4403217" cy="2044939"/>
                    </a:xfrm>
                    <a:prstGeom prst="rect">
                      <a:avLst/>
                    </a:prstGeom>
                  </pic:spPr>
                </pic:pic>
              </a:graphicData>
            </a:graphic>
          </wp:inline>
        </w:drawing>
      </w:r>
    </w:p>
    <w:p>
      <w:pPr>
        <w:pStyle w:val="Caption"/>
        <w:jc w:val="center"/>
      </w:pPr>
      <w:r>
        <w:rPr>
          <w:sz w:val="16"/>
        </w:rPr>
        <w:t xml:space="preserve">Figure 11 - MLflow experiment: one run per model, each with a logged model artifact.</w:t>
      </w:r>
    </w:p>
    <w:tbl>
      <w:tblPr>
        <w:tblW w:w="9906" w:type="dxa"/>
        <w:tblCellMar>
          <w:left w:w="70" w:type="dxa"/>
          <w:right w:w="70" w:type="dxa"/>
        </w:tblCellMar>
      </w:tblPr>
      <w:tblGrid>
        <w:gridCol w:w="4556"/>
        <w:gridCol w:w="5349"/>
      </w:tblGrid>
      <w:tr>
        <w:tc>
          <w:tcPr>
            <w:tcW w:w="4556" w:type="dxa"/>
          </w:tcPr>
          <w:p>
            <w:pPr>
              <w:jc w:val="center"/>
            </w:pPr>
            <w:r>
              <w:drawing>
                <wp:inline distT="0" distB="0" distL="0" distR="0">
                  <wp:extent cx="2719930" cy="3718385"/>
                  <wp:docPr id="12" name="image12.png"/>
                  <a:graphic>
                    <a:graphicData uri="http://schemas.openxmlformats.org/drawingml/2006/picture">
                      <pic:pic>
                        <pic:nvPicPr>
                          <pic:cNvPr id="0" name="image12.png"/>
                          <pic:cNvPicPr/>
                        </pic:nvPicPr>
                        <pic:blipFill>
                          <a:blip r:embed="rIdImg12"/>
                          <a:stretch>
                            <a:fillRect/>
                          </a:stretch>
                        </pic:blipFill>
                        <pic:spPr>
                          <a:xfrm>
                            <a:off x="0" y="0"/>
                            <a:ext cx="2719930" cy="3718385"/>
                          </a:xfrm>
                          <a:prstGeom prst="rect">
                            <a:avLst/>
                          </a:prstGeom>
                        </pic:spPr>
                      </pic:pic>
                    </a:graphicData>
                  </a:graphic>
                </wp:inline>
              </w:drawing>
            </w:r>
          </w:p>
          <w:p>
            <w:pPr>
              <w:pStyle w:val="Caption"/>
              <w:jc w:val="center"/>
            </w:pPr>
            <w:r>
              <w:rPr>
                <w:sz w:val="16"/>
              </w:rPr>
              <w:t xml:space="preserve">Figure 12 - Run comparison: parameters, metrics and the selected tag.</w:t>
            </w:r>
          </w:p>
        </w:tc>
        <w:tc>
          <w:tcPr>
            <w:tcW w:w="5349" w:type="dxa"/>
          </w:tcPr>
          <w:p>
            <w:pPr>
              <w:jc w:val="center"/>
            </w:pPr>
            <w:r>
              <w:drawing>
                <wp:inline distT="0" distB="0" distL="0" distR="0">
                  <wp:extent cx="3192961" cy="2694481"/>
                  <wp:docPr id="13" name="image13.png"/>
                  <a:graphic>
                    <a:graphicData uri="http://schemas.openxmlformats.org/drawingml/2006/picture">
                      <pic:pic>
                        <pic:nvPicPr>
                          <pic:cNvPr id="0" name="image13.png"/>
                          <pic:cNvPicPr/>
                        </pic:nvPicPr>
                        <pic:blipFill>
                          <a:blip r:embed="rIdImg13"/>
                          <a:stretch>
                            <a:fillRect/>
                          </a:stretch>
                        </pic:blipFill>
                        <pic:spPr>
                          <a:xfrm>
                            <a:off x="0" y="0"/>
                            <a:ext cx="3192961" cy="2694481"/>
                          </a:xfrm>
                          <a:prstGeom prst="rect">
                            <a:avLst/>
                          </a:prstGeom>
                        </pic:spPr>
                      </pic:pic>
                    </a:graphicData>
                  </a:graphic>
                </wp:inline>
              </w:drawing>
            </w:r>
          </w:p>
          <w:p>
            <w:pPr>
              <w:pStyle w:val="Caption"/>
              <w:jc w:val="center"/>
            </w:pPr>
            <w:r>
              <w:rPr>
                <w:sz w:val="16"/>
              </w:rPr>
              <w:t xml:space="preserve">Figure 13 - A logged plot artifact (ROC curve).</w:t>
            </w:r>
          </w:p>
        </w:tc>
      </w:tr>
    </w:tbl>
    <w:p>
      <w:pPr>
        <w:spacing w:before="0" w:after="40"/>
      </w:pPr>
    </w:p>
    <w:p>
      <w:pPr>
        <w:pStyle w:val="Heading1"/>
      </w:pPr>
      <w:r>
        <w:rPr/>
        <w:t xml:space="preserve">7. Model packaging and reproducibility</w:t>
      </w:r>
    </w:p>
    <w:p>
      <w:pPr>
        <w:ind w:left="360" w:hanging="260"/>
        <w:jc w:val="both"/>
      </w:pPr>
      <w:r>
        <w:rPr/>
        <w:t xml:space="preserve">•	</w:t>
      </w:r>
      <w:r>
        <w:rPr>
          <w:b/>
        </w:rPr>
        <w:t xml:space="preserve">One artifact for train and serve.</w:t>
      </w:r>
      <w:r>
        <w:rPr/>
        <w:t xml:space="preserve"> </w:t>
      </w:r>
      <w:r>
        <w:rPr>
          <w:rFonts w:ascii="Menlo" w:hAnsi="Menlo" w:cs="Menlo"/>
          <w:sz w:val="17"/>
        </w:rPr>
        <w:t xml:space="preserve">models/model.joblib</w:t>
      </w:r>
      <w:r>
        <w:rPr/>
        <w:t xml:space="preserve"> is the </w:t>
      </w:r>
      <w:r>
        <w:rPr>
          <w:i/>
        </w:rPr>
        <w:t xml:space="preserve">whole</w:t>
      </w:r>
      <w:r>
        <w:rPr/>
        <w:t xml:space="preserve"> pipeline (imputation, scaling, one-hot encoding, classifier). Inference takes raw patient fields; there is no separate preprocessing code that could drift from training. The same pipeline is also stored as an MLflow model.</w:t>
      </w:r>
    </w:p>
    <w:p>
      <w:pPr>
        <w:ind w:left="360" w:hanging="260"/>
        <w:jc w:val="both"/>
      </w:pPr>
      <w:r>
        <w:rPr/>
        <w:t xml:space="preserve">•	</w:t>
      </w:r>
      <w:r>
        <w:rPr>
          <w:b/>
        </w:rPr>
        <w:t xml:space="preserve">Pinned environment.</w:t>
      </w:r>
      <w:r>
        <w:rPr/>
        <w:t xml:space="preserve"> </w:t>
      </w:r>
      <w:r>
        <w:rPr>
          <w:rFonts w:ascii="Menlo" w:hAnsi="Menlo" w:cs="Menlo"/>
          <w:sz w:val="17"/>
        </w:rPr>
        <w:t xml:space="preserve">requirements.txt</w:t>
      </w:r>
      <w:r>
        <w:rPr/>
        <w:t xml:space="preserve"> pins every package; </w:t>
      </w:r>
      <w:r>
        <w:rPr>
          <w:rFonts w:ascii="Menlo" w:hAnsi="Menlo" w:cs="Menlo"/>
          <w:sz w:val="17"/>
        </w:rPr>
        <w:t xml:space="preserve">requirements-serve.txt</w:t>
      </w:r>
      <w:r>
        <w:rPr/>
        <w:t xml:space="preserve"> holds only the runtime subset the container needs. Random seeds are fixed (42).</w:t>
      </w:r>
    </w:p>
    <w:p>
      <w:pPr>
        <w:ind w:left="360" w:hanging="260"/>
        <w:jc w:val="both"/>
      </w:pPr>
      <w:r>
        <w:rPr/>
        <w:t xml:space="preserve">•	</w:t>
      </w:r>
      <w:r>
        <w:rPr>
          <w:b/>
        </w:rPr>
        <w:t xml:space="preserve">Verified from a clean setup.</w:t>
      </w:r>
      <w:r>
        <w:rPr/>
        <w:t xml:space="preserve"> The CI runner starts from an empty machine and installs only from </w:t>
      </w:r>
      <w:r>
        <w:rPr>
          <w:rFonts w:ascii="Menlo" w:hAnsi="Menlo" w:cs="Menlo"/>
          <w:sz w:val="17"/>
        </w:rPr>
        <w:t xml:space="preserve">requirements.txt</w:t>
      </w:r>
      <w:r>
        <w:rPr/>
        <w:t xml:space="preserve"> before downloading the data, testing and training, and I also repeated the whole pipeline from a fresh clone and a new virtual environment locally with identical results.</w:t>
      </w:r>
    </w:p>
    <w:p>
      <w:pPr>
        <w:pStyle w:val="Heading1"/>
      </w:pPr>
      <w:r>
        <w:rPr/>
        <w:t xml:space="preserve">8. CI/CD pipeline and automated testing</w:t>
      </w:r>
    </w:p>
    <w:p>
      <w:pPr>
        <w:jc w:val="both"/>
      </w:pPr>
      <w:r>
        <w:rPr/>
        <w:t xml:space="preserve">The suite has </w:t>
      </w:r>
      <w:r>
        <w:rPr>
          <w:b/>
        </w:rPr>
        <w:t xml:space="preserve">37 pytest tests</w:t>
      </w:r>
      <w:r>
        <w:rPr/>
        <w:t xml:space="preserve">: data cleaning and parsing (5), the preprocessing transformers (3: finite output, standardised numeric columns, tolerance of unseen categories and missing values), the model (4: cross-validated AUC above 0.8, output contract, determinism, saved model loads), the API (8: health, prediction contract, four invalid-value cases, a missing field, metrics exposure) and the experiments (17: feature derivations, every variant fits and predicts, selectors keep the expected columns, threshold and calibration properties).</w:t>
      </w:r>
    </w:p>
    <w:p>
      <w:pPr>
        <w:jc w:val="both"/>
      </w:pPr>
      <w:r>
        <w:rPr>
          <w:rFonts w:ascii="Menlo" w:hAnsi="Menlo" w:cs="Menlo"/>
          <w:sz w:val="17"/>
        </w:rPr>
        <w:t xml:space="preserve">.github/workflows/ci.yml</w:t>
      </w:r>
      <w:r>
        <w:rPr/>
        <w:t xml:space="preserve"> runs on every push and on demand. Job </w:t>
      </w:r>
      <w:r>
        <w:rPr>
          <w:b/>
        </w:rPr>
        <w:t xml:space="preserve">build-test-train</w:t>
      </w:r>
      <w:r>
        <w:rPr/>
        <w:t xml:space="preserve">: install dependencies, </w:t>
      </w:r>
      <w:r>
        <w:rPr>
          <w:rFonts w:ascii="Menlo" w:hAnsi="Menlo" w:cs="Menlo"/>
          <w:sz w:val="17"/>
        </w:rPr>
        <w:t xml:space="preserve">ruff</w:t>
      </w:r>
      <w:r>
        <w:rPr/>
        <w:t xml:space="preserve"> lint, download the data, </w:t>
      </w:r>
      <w:r>
        <w:rPr>
          <w:rFonts w:ascii="Menlo" w:hAnsi="Menlo" w:cs="Menlo"/>
          <w:sz w:val="17"/>
        </w:rPr>
        <w:t xml:space="preserve">pytest</w:t>
      </w:r>
      <w:r>
        <w:rPr/>
        <w:t xml:space="preserve">, train the models with MLflow, then upload the JUnit test report and the model, metrics and MLflow runs as workflow artifacts. Job </w:t>
      </w:r>
      <w:r>
        <w:rPr>
          <w:b/>
        </w:rPr>
        <w:t xml:space="preserve">docker</w:t>
      </w:r>
      <w:r>
        <w:rPr/>
        <w:t xml:space="preserve"> (only if the first passes): build the image, start the container, and call </w:t>
      </w:r>
      <w:r>
        <w:rPr>
          <w:rFonts w:ascii="Menlo" w:hAnsi="Menlo" w:cs="Menlo"/>
          <w:sz w:val="17"/>
        </w:rPr>
        <w:t xml:space="preserve">/health</w:t>
      </w:r>
      <w:r>
        <w:rPr/>
        <w:t xml:space="preserve"> and </w:t>
      </w:r>
      <w:r>
        <w:rPr>
          <w:rFonts w:ascii="Menlo" w:hAnsi="Menlo" w:cs="Menlo"/>
          <w:sz w:val="17"/>
        </w:rPr>
        <w:t xml:space="preserve">/predict</w:t>
      </w:r>
      <w:r>
        <w:rPr/>
        <w:t xml:space="preserve">. Steps are ordered cheapest-first and each depends on the previous one, so a failure stops the pipeline and marks the run red.</w:t>
      </w: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693"/>
        <w:gridCol w:w="1089"/>
        <w:gridCol w:w="1684"/>
        <w:gridCol w:w="2971"/>
        <w:gridCol w:w="3467"/>
      </w:tblGrid>
      <w:tr>
        <w:tc>
          <w:tcPr>
            <w:tcW w:w="693" w:type="dxa"/>
            <w:shd w:val="clear" w:color="auto" w:fill="1A5276"/>
          </w:tcPr>
          <w:p>
            <w:pPr>
              <w:spacing w:before="20" w:after="20"/>
            </w:pPr>
            <w:r>
              <w:rPr>
                <w:b/>
                <w:color w:val="FFFFFF"/>
                <w:sz w:val="17"/>
              </w:rPr>
              <w:t xml:space="preserve">Run</w:t>
            </w:r>
          </w:p>
        </w:tc>
        <w:tc>
          <w:tcPr>
            <w:tcW w:w="1089" w:type="dxa"/>
            <w:shd w:val="clear" w:color="auto" w:fill="1A5276"/>
          </w:tcPr>
          <w:p>
            <w:pPr>
              <w:spacing w:before="20" w:after="20"/>
            </w:pPr>
            <w:r>
              <w:rPr>
                <w:b/>
                <w:color w:val="FFFFFF"/>
                <w:sz w:val="17"/>
              </w:rPr>
              <w:t xml:space="preserve">Commit</w:t>
            </w:r>
          </w:p>
        </w:tc>
        <w:tc>
          <w:tcPr>
            <w:tcW w:w="1684" w:type="dxa"/>
            <w:shd w:val="clear" w:color="auto" w:fill="1A5276"/>
          </w:tcPr>
          <w:p>
            <w:pPr>
              <w:spacing w:before="20" w:after="20"/>
            </w:pPr>
            <w:r>
              <w:rPr>
                <w:b/>
                <w:color w:val="FFFFFF"/>
                <w:sz w:val="17"/>
              </w:rPr>
              <w:t xml:space="preserve">Branch</w:t>
            </w:r>
          </w:p>
        </w:tc>
        <w:tc>
          <w:tcPr>
            <w:tcW w:w="2971" w:type="dxa"/>
            <w:shd w:val="clear" w:color="auto" w:fill="1A5276"/>
          </w:tcPr>
          <w:p>
            <w:pPr>
              <w:spacing w:before="20" w:after="20"/>
            </w:pPr>
            <w:r>
              <w:rPr>
                <w:b/>
                <w:color w:val="FFFFFF"/>
                <w:sz w:val="17"/>
              </w:rPr>
              <w:t xml:space="preserve">Purpose</w:t>
            </w:r>
          </w:p>
        </w:tc>
        <w:tc>
          <w:tcPr>
            <w:tcW w:w="3467" w:type="dxa"/>
            <w:shd w:val="clear" w:color="auto" w:fill="1A5276"/>
          </w:tcPr>
          <w:p>
            <w:pPr>
              <w:spacing w:before="20" w:after="20"/>
            </w:pPr>
            <w:r>
              <w:rPr>
                <w:b/>
                <w:color w:val="FFFFFF"/>
                <w:sz w:val="17"/>
              </w:rPr>
              <w:t xml:space="preserve">Result</w:t>
            </w:r>
          </w:p>
        </w:tc>
      </w:tr>
      <w:tr>
        <w:tc>
          <w:tcPr>
            <w:tcW w:w="693" w:type="dxa"/>
          </w:tcPr>
          <w:p>
            <w:pPr>
              <w:spacing w:before="20" w:after="20"/>
            </w:pPr>
            <w:r>
              <w:rPr>
                <w:sz w:val="17"/>
              </w:rPr>
              <w:t xml:space="preserve">#3</w:t>
            </w:r>
          </w:p>
        </w:tc>
        <w:tc>
          <w:tcPr>
            <w:tcW w:w="1089" w:type="dxa"/>
          </w:tcPr>
          <w:p>
            <w:pPr>
              <w:spacing w:before="20" w:after="20"/>
            </w:pPr>
            <w:r>
              <w:rPr>
                <w:sz w:val="17"/>
              </w:rPr>
              <w:t xml:space="preserve">6bd7a67</w:t>
            </w:r>
          </w:p>
        </w:tc>
        <w:tc>
          <w:tcPr>
            <w:tcW w:w="1684" w:type="dxa"/>
          </w:tcPr>
          <w:p>
            <w:pPr>
              <w:spacing w:before="20" w:after="20"/>
            </w:pPr>
            <w:r>
              <w:rPr>
                <w:sz w:val="17"/>
              </w:rPr>
              <w:t xml:space="preserve">mlops-pipeline</w:t>
            </w:r>
          </w:p>
        </w:tc>
        <w:tc>
          <w:tcPr>
            <w:tcW w:w="2971" w:type="dxa"/>
          </w:tcPr>
          <w:p>
            <w:pPr>
              <w:spacing w:before="20" w:after="20"/>
            </w:pPr>
            <w:r>
              <w:rPr>
                <w:sz w:val="17"/>
              </w:rPr>
              <w:t xml:space="preserve">Finished branch</w:t>
            </w:r>
          </w:p>
        </w:tc>
        <w:tc>
          <w:tcPr>
            <w:tcW w:w="3467" w:type="dxa"/>
          </w:tcPr>
          <w:p>
            <w:pPr>
              <w:spacing w:before="20" w:after="20"/>
            </w:pPr>
            <w:r>
              <w:rPr>
                <w:b/>
                <w:sz w:val="17"/>
              </w:rPr>
              <w:t xml:space="preserve">Passed</w:t>
            </w:r>
            <w:r>
              <w:rPr>
                <w:sz w:val="17"/>
              </w:rPr>
              <w:t xml:space="preserve"> - lint, tests, training, Docker build and smoke test</w:t>
            </w:r>
          </w:p>
        </w:tc>
      </w:tr>
      <w:tr>
        <w:tc>
          <w:tcPr>
            <w:tcW w:w="693" w:type="dxa"/>
          </w:tcPr>
          <w:p>
            <w:pPr>
              <w:spacing w:before="20" w:after="20"/>
            </w:pPr>
            <w:r>
              <w:rPr>
                <w:sz w:val="17"/>
              </w:rPr>
              <w:t xml:space="preserve">#4</w:t>
            </w:r>
          </w:p>
        </w:tc>
        <w:tc>
          <w:tcPr>
            <w:tcW w:w="1089" w:type="dxa"/>
          </w:tcPr>
          <w:p>
            <w:pPr>
              <w:spacing w:before="20" w:after="20"/>
            </w:pPr>
            <w:r>
              <w:rPr>
                <w:sz w:val="17"/>
              </w:rPr>
              <w:t xml:space="preserve">1e90cec</w:t>
            </w:r>
          </w:p>
        </w:tc>
        <w:tc>
          <w:tcPr>
            <w:tcW w:w="1684" w:type="dxa"/>
          </w:tcPr>
          <w:p>
            <w:pPr>
              <w:spacing w:before="20" w:after="20"/>
            </w:pPr>
            <w:r>
              <w:rPr>
                <w:sz w:val="17"/>
              </w:rPr>
              <w:t xml:space="preserve">ci-failure-demo</w:t>
            </w:r>
          </w:p>
        </w:tc>
        <w:tc>
          <w:tcPr>
            <w:tcW w:w="2971" w:type="dxa"/>
          </w:tcPr>
          <w:p>
            <w:pPr>
              <w:spacing w:before="20" w:after="20"/>
            </w:pPr>
            <w:r>
              <w:rPr>
                <w:sz w:val="17"/>
              </w:rPr>
              <w:t xml:space="preserve">Deliberate regression: target threshold changed to </w:t>
            </w:r>
            <w:r>
              <w:rPr>
                <w:rFonts w:ascii="Menlo" w:hAnsi="Menlo" w:cs="Menlo"/>
                <w:sz w:val="17"/>
              </w:rPr>
              <w:t xml:space="preserve">&gt; 1</w:t>
            </w:r>
          </w:p>
        </w:tc>
        <w:tc>
          <w:tcPr>
            <w:tcW w:w="3467" w:type="dxa"/>
          </w:tcPr>
          <w:p>
            <w:pPr>
              <w:spacing w:before="20" w:after="20"/>
            </w:pPr>
            <w:r>
              <w:rPr>
                <w:b/>
                <w:sz w:val="17"/>
              </w:rPr>
              <w:t xml:space="preserve">Failed at Unit tests</w:t>
            </w:r>
            <w:r>
              <w:rPr>
                <w:sz w:val="17"/>
              </w:rPr>
              <w:t xml:space="preserve">; training and Docker jobs skipped</w:t>
            </w:r>
          </w:p>
        </w:tc>
      </w:tr>
      <w:tr>
        <w:tc>
          <w:tcPr>
            <w:tcW w:w="693" w:type="dxa"/>
          </w:tcPr>
          <w:p>
            <w:pPr>
              <w:spacing w:before="20" w:after="20"/>
            </w:pPr>
            <w:r>
              <w:rPr>
                <w:sz w:val="17"/>
              </w:rPr>
              <w:t xml:space="preserve">#5</w:t>
            </w:r>
          </w:p>
        </w:tc>
        <w:tc>
          <w:tcPr>
            <w:tcW w:w="1089" w:type="dxa"/>
          </w:tcPr>
          <w:p>
            <w:pPr>
              <w:spacing w:before="20" w:after="20"/>
            </w:pPr>
            <w:r>
              <w:rPr>
                <w:sz w:val="17"/>
              </w:rPr>
              <w:t xml:space="preserve">1916dbc</w:t>
            </w:r>
          </w:p>
        </w:tc>
        <w:tc>
          <w:tcPr>
            <w:tcW w:w="1684" w:type="dxa"/>
          </w:tcPr>
          <w:p>
            <w:pPr>
              <w:spacing w:before="20" w:after="20"/>
            </w:pPr>
            <w:r>
              <w:rPr>
                <w:sz w:val="17"/>
              </w:rPr>
              <w:t xml:space="preserve">ci-failure-demo</w:t>
            </w:r>
          </w:p>
        </w:tc>
        <w:tc>
          <w:tcPr>
            <w:tcW w:w="2971" w:type="dxa"/>
          </w:tcPr>
          <w:p>
            <w:pPr>
              <w:spacing w:before="20" w:after="20"/>
            </w:pPr>
            <w:r>
              <w:rPr>
                <w:sz w:val="17"/>
              </w:rPr>
              <w:t xml:space="preserve">Deliberate lint error (unused import)</w:t>
            </w:r>
          </w:p>
        </w:tc>
        <w:tc>
          <w:tcPr>
            <w:tcW w:w="3467" w:type="dxa"/>
          </w:tcPr>
          <w:p>
            <w:pPr>
              <w:spacing w:before="20" w:after="20"/>
            </w:pPr>
            <w:r>
              <w:rPr>
                <w:b/>
                <w:sz w:val="17"/>
              </w:rPr>
              <w:t xml:space="preserve">Failed at Lint</w:t>
            </w:r>
            <w:r>
              <w:rPr>
                <w:sz w:val="17"/>
              </w:rPr>
              <w:t xml:space="preserve">; tests, training, Docker skipped</w:t>
            </w:r>
          </w:p>
        </w:tc>
      </w:tr>
      <w:tr>
        <w:tc>
          <w:tcPr>
            <w:tcW w:w="693" w:type="dxa"/>
          </w:tcPr>
          <w:p>
            <w:pPr>
              <w:spacing w:before="20" w:after="20"/>
            </w:pPr>
            <w:r>
              <w:rPr>
                <w:sz w:val="17"/>
              </w:rPr>
              <w:t xml:space="preserve">#8</w:t>
            </w:r>
          </w:p>
        </w:tc>
        <w:tc>
          <w:tcPr>
            <w:tcW w:w="1089" w:type="dxa"/>
          </w:tcPr>
          <w:p>
            <w:pPr>
              <w:spacing w:before="20" w:after="20"/>
            </w:pPr>
            <w:r>
              <w:rPr>
                <w:sz w:val="17"/>
              </w:rPr>
              <w:t xml:space="preserve">adaf477</w:t>
            </w:r>
          </w:p>
        </w:tc>
        <w:tc>
          <w:tcPr>
            <w:tcW w:w="1684" w:type="dxa"/>
          </w:tcPr>
          <w:p>
            <w:pPr>
              <w:spacing w:before="20" w:after="20"/>
            </w:pPr>
            <w:r>
              <w:rPr>
                <w:sz w:val="17"/>
              </w:rPr>
              <w:t xml:space="preserve">main</w:t>
            </w:r>
          </w:p>
        </w:tc>
        <w:tc>
          <w:tcPr>
            <w:tcW w:w="2971" w:type="dxa"/>
          </w:tcPr>
          <w:p>
            <w:pPr>
              <w:spacing w:before="20" w:after="20"/>
            </w:pPr>
            <w:r>
              <w:rPr>
                <w:sz w:val="17"/>
              </w:rPr>
              <w:t xml:space="preserve">Merge of pull request #1</w:t>
            </w:r>
          </w:p>
        </w:tc>
        <w:tc>
          <w:tcPr>
            <w:tcW w:w="3467" w:type="dxa"/>
          </w:tcPr>
          <w:p>
            <w:pPr>
              <w:spacing w:before="20" w:after="20"/>
            </w:pPr>
            <w:r>
              <w:rPr>
                <w:b/>
                <w:sz w:val="17"/>
              </w:rPr>
              <w:t xml:space="preserve">Passed</w:t>
            </w:r>
          </w:p>
        </w:tc>
      </w:tr>
    </w:tbl>
    <w:p>
      <w:pPr>
        <w:spacing w:before="0" w:after="40"/>
      </w:pPr>
    </w:p>
    <w:p>
      <w:pPr>
        <w:jc w:val="both"/>
      </w:pPr>
      <w:r>
        <w:rPr/>
        <w:t xml:space="preserve">Runs #4 and #5 were pushed on a throwaway branch to show that the pipeline really fails on code and test errors; the failing assertion (</w:t>
      </w:r>
      <w:r>
        <w:rPr>
          <w:rFonts w:ascii="Menlo" w:hAnsi="Menlo" w:cs="Menlo"/>
          <w:sz w:val="17"/>
        </w:rPr>
        <w:t xml:space="preserve">assert 6 == 8</w:t>
      </w:r>
      <w:r>
        <w:rPr/>
        <w:t xml:space="preserve">) was reproduced locally first.</w:t>
      </w:r>
    </w:p>
    <w:tbl>
      <w:tblPr>
        <w:tblW w:w="9906" w:type="dxa"/>
        <w:tblCellMar>
          <w:left w:w="70" w:type="dxa"/>
          <w:right w:w="70" w:type="dxa"/>
        </w:tblCellMar>
      </w:tblPr>
      <w:tblGrid>
        <w:gridCol w:w="4953"/>
        <w:gridCol w:w="4953"/>
      </w:tblGrid>
      <w:tr>
        <w:tc>
          <w:tcPr>
            <w:tcW w:w="4953" w:type="dxa"/>
          </w:tcPr>
          <w:p>
            <w:pPr>
              <w:jc w:val="center"/>
            </w:pPr>
            <w:r>
              <w:drawing>
                <wp:inline distT="0" distB="0" distL="0" distR="0">
                  <wp:extent cx="2956445" cy="1175435"/>
                  <wp:docPr id="14" name="image14.png"/>
                  <a:graphic>
                    <a:graphicData uri="http://schemas.openxmlformats.org/drawingml/2006/picture">
                      <pic:pic>
                        <pic:nvPicPr>
                          <pic:cNvPr id="0" name="image14.png"/>
                          <pic:cNvPicPr/>
                        </pic:nvPicPr>
                        <pic:blipFill>
                          <a:blip r:embed="rIdImg14"/>
                          <a:stretch>
                            <a:fillRect/>
                          </a:stretch>
                        </pic:blipFill>
                        <pic:spPr>
                          <a:xfrm>
                            <a:off x="0" y="0"/>
                            <a:ext cx="2956445" cy="1175435"/>
                          </a:xfrm>
                          <a:prstGeom prst="rect">
                            <a:avLst/>
                          </a:prstGeom>
                        </pic:spPr>
                      </pic:pic>
                    </a:graphicData>
                  </a:graphic>
                </wp:inline>
              </w:drawing>
            </w:r>
          </w:p>
          <w:p>
            <w:pPr>
              <w:pStyle w:val="Caption"/>
              <w:jc w:val="center"/>
            </w:pPr>
            <w:r>
              <w:rPr>
                <w:sz w:val="16"/>
              </w:rPr>
              <w:t xml:space="preserve">Figure 14 - Run #3: both jobs pass.</w:t>
            </w:r>
          </w:p>
        </w:tc>
        <w:tc>
          <w:tcPr>
            <w:tcW w:w="4953" w:type="dxa"/>
          </w:tcPr>
          <w:p>
            <w:pPr>
              <w:jc w:val="center"/>
            </w:pPr>
            <w:r>
              <w:drawing>
                <wp:inline distT="0" distB="0" distL="0" distR="0">
                  <wp:extent cx="2956445" cy="1667557"/>
                  <wp:docPr id="15" name="image15.png"/>
                  <a:graphic>
                    <a:graphicData uri="http://schemas.openxmlformats.org/drawingml/2006/picture">
                      <pic:pic>
                        <pic:nvPicPr>
                          <pic:cNvPr id="0" name="image15.png"/>
                          <pic:cNvPicPr/>
                        </pic:nvPicPr>
                        <pic:blipFill>
                          <a:blip r:embed="rIdImg15"/>
                          <a:stretch>
                            <a:fillRect/>
                          </a:stretch>
                        </pic:blipFill>
                        <pic:spPr>
                          <a:xfrm>
                            <a:off x="0" y="0"/>
                            <a:ext cx="2956445" cy="1667557"/>
                          </a:xfrm>
                          <a:prstGeom prst="rect">
                            <a:avLst/>
                          </a:prstGeom>
                        </pic:spPr>
                      </pic:pic>
                    </a:graphicData>
                  </a:graphic>
                </wp:inline>
              </w:drawing>
            </w:r>
          </w:p>
          <w:p>
            <w:pPr>
              <w:pStyle w:val="Caption"/>
              <w:jc w:val="center"/>
            </w:pPr>
            <w:r>
              <w:rPr>
                <w:sz w:val="16"/>
              </w:rPr>
              <w:t xml:space="preserve">Figure 15 - Workflow runs: green and deliberately red.</w:t>
            </w:r>
          </w:p>
        </w:tc>
      </w:tr>
    </w:tbl>
    <w:p>
      <w:pPr>
        <w:spacing w:before="0" w:after="40"/>
      </w:pPr>
    </w:p>
    <w:tbl>
      <w:tblPr>
        <w:tblW w:w="9906" w:type="dxa"/>
        <w:tblCellMar>
          <w:left w:w="70" w:type="dxa"/>
          <w:right w:w="70" w:type="dxa"/>
        </w:tblCellMar>
      </w:tblPr>
      <w:tblGrid>
        <w:gridCol w:w="5943"/>
        <w:gridCol w:w="3962"/>
      </w:tblGrid>
      <w:tr>
        <w:tc>
          <w:tcPr>
            <w:tcW w:w="5943" w:type="dxa"/>
          </w:tcPr>
          <w:p>
            <w:pPr>
              <w:jc w:val="center"/>
            </w:pPr>
            <w:r>
              <w:drawing>
                <wp:inline distT="0" distB="0" distL="0" distR="0">
                  <wp:extent cx="3547734" cy="2699769"/>
                  <wp:docPr id="16" name="image16.png"/>
                  <a:graphic>
                    <a:graphicData uri="http://schemas.openxmlformats.org/drawingml/2006/picture">
                      <pic:pic>
                        <pic:nvPicPr>
                          <pic:cNvPr id="0" name="image16.png"/>
                          <pic:cNvPicPr/>
                        </pic:nvPicPr>
                        <pic:blipFill>
                          <a:blip r:embed="rIdImg16"/>
                          <a:stretch>
                            <a:fillRect/>
                          </a:stretch>
                        </pic:blipFill>
                        <pic:spPr>
                          <a:xfrm>
                            <a:off x="0" y="0"/>
                            <a:ext cx="3547734" cy="2699769"/>
                          </a:xfrm>
                          <a:prstGeom prst="rect">
                            <a:avLst/>
                          </a:prstGeom>
                        </pic:spPr>
                      </pic:pic>
                    </a:graphicData>
                  </a:graphic>
                </wp:inline>
              </w:drawing>
            </w:r>
          </w:p>
          <w:p>
            <w:pPr>
              <w:pStyle w:val="Caption"/>
              <w:jc w:val="center"/>
            </w:pPr>
            <w:r>
              <w:rPr>
                <w:sz w:val="16"/>
              </w:rPr>
              <w:t xml:space="preserve">Figure 16 - Run #4 stops at Unit tests: </w:t>
            </w:r>
            <w:r>
              <w:rPr>
                <w:rFonts w:ascii="Menlo" w:hAnsi="Menlo" w:cs="Menlo"/>
                <w:sz w:val="17"/>
              </w:rPr>
              <w:t xml:space="preserve">assert 6 == 8</w:t>
            </w:r>
            <w:r>
              <w:rPr>
                <w:sz w:val="16"/>
              </w:rPr>
              <w:t xml:space="preserve">.</w:t>
            </w:r>
          </w:p>
        </w:tc>
        <w:tc>
          <w:tcPr>
            <w:tcW w:w="3962" w:type="dxa"/>
          </w:tcPr>
          <w:p>
            <w:pPr>
              <w:jc w:val="center"/>
            </w:pPr>
            <w:r>
              <w:drawing>
                <wp:inline distT="0" distB="0" distL="0" distR="0">
                  <wp:extent cx="2365156" cy="2178029"/>
                  <wp:docPr id="17" name="image17.png"/>
                  <a:graphic>
                    <a:graphicData uri="http://schemas.openxmlformats.org/drawingml/2006/picture">
                      <pic:pic>
                        <pic:nvPicPr>
                          <pic:cNvPr id="0" name="image17.png"/>
                          <pic:cNvPicPr/>
                        </pic:nvPicPr>
                        <pic:blipFill>
                          <a:blip r:embed="rIdImg17"/>
                          <a:stretch>
                            <a:fillRect/>
                          </a:stretch>
                        </pic:blipFill>
                        <pic:spPr>
                          <a:xfrm>
                            <a:off x="0" y="0"/>
                            <a:ext cx="2365156" cy="2178029"/>
                          </a:xfrm>
                          <a:prstGeom prst="rect">
                            <a:avLst/>
                          </a:prstGeom>
                        </pic:spPr>
                      </pic:pic>
                    </a:graphicData>
                  </a:graphic>
                </wp:inline>
              </w:drawing>
            </w:r>
          </w:p>
          <w:p>
            <w:pPr>
              <w:pStyle w:val="Caption"/>
              <w:jc w:val="center"/>
            </w:pPr>
            <w:r>
              <w:rPr>
                <w:sz w:val="16"/>
              </w:rPr>
              <w:t xml:space="preserve">Figure 17 - Run #5 stops at Lint: 7 errors.</w:t>
            </w:r>
          </w:p>
        </w:tc>
      </w:tr>
    </w:tbl>
    <w:p>
      <w:pPr>
        <w:spacing w:before="0" w:after="40"/>
      </w:pPr>
    </w:p>
    <w:p>
      <w:pPr>
        <w:pStyle w:val="Heading1"/>
      </w:pPr>
      <w:r>
        <w:rPr/>
        <w:t xml:space="preserve">9. Containerisation and production deployment</w:t>
      </w:r>
    </w:p>
    <w:p>
      <w:pPr>
        <w:jc w:val="both"/>
      </w:pPr>
      <w:r>
        <w:rPr>
          <w:b/>
        </w:rPr>
        <w:t xml:space="preserve">Image.</w:t>
      </w:r>
      <w:r>
        <w:rPr/>
        <w:t xml:space="preserve"> The Dockerfile starts from </w:t>
      </w:r>
      <w:r>
        <w:rPr>
          <w:rFonts w:ascii="Menlo" w:hAnsi="Menlo" w:cs="Menlo"/>
          <w:sz w:val="17"/>
        </w:rPr>
        <w:t xml:space="preserve">python:3.10-slim</w:t>
      </w:r>
      <w:r>
        <w:rPr/>
        <w:t xml:space="preserve">, installs only </w:t>
      </w:r>
      <w:r>
        <w:rPr>
          <w:rFonts w:ascii="Menlo" w:hAnsi="Menlo" w:cs="Menlo"/>
          <w:sz w:val="17"/>
        </w:rPr>
        <w:t xml:space="preserve">requirements-serve.txt</w:t>
      </w:r>
      <w:r>
        <w:rPr/>
        <w:t xml:space="preserve"> (no MLflow or notebook tooling), copies just </w:t>
      </w:r>
      <w:r>
        <w:rPr>
          <w:rFonts w:ascii="Menlo" w:hAnsi="Menlo" w:cs="Menlo"/>
          <w:sz w:val="17"/>
        </w:rPr>
        <w:t xml:space="preserve">src/</w:t>
      </w:r>
      <w:r>
        <w:rPr/>
        <w:t xml:space="preserve">, </w:t>
      </w:r>
      <w:r>
        <w:rPr>
          <w:rFonts w:ascii="Menlo" w:hAnsi="Menlo" w:cs="Menlo"/>
          <w:sz w:val="17"/>
        </w:rPr>
        <w:t xml:space="preserve">api/</w:t>
      </w:r>
      <w:r>
        <w:rPr/>
        <w:t xml:space="preserve"> and the model, runs as a non-root user and defines a </w:t>
      </w:r>
      <w:r>
        <w:rPr>
          <w:rFonts w:ascii="Menlo" w:hAnsi="Menlo" w:cs="Menlo"/>
          <w:sz w:val="17"/>
        </w:rPr>
        <w:t xml:space="preserve">HEALTHCHECK</w:t>
      </w:r>
      <w:r>
        <w:rPr/>
        <w:t xml:space="preserve">. The image is 473 MB.</w:t>
      </w:r>
    </w:p>
    <w:p>
      <w:pPr>
        <w:jc w:val="both"/>
      </w:pPr>
      <w:r>
        <w:rPr>
          <w:b/>
        </w:rPr>
        <w:t xml:space="preserve">API.</w:t>
      </w:r>
      <w:r>
        <w:rPr/>
        <w:t xml:space="preserve"> </w:t>
      </w:r>
      <w:r>
        <w:rPr>
          <w:rFonts w:ascii="Menlo" w:hAnsi="Menlo" w:cs="Menlo"/>
          <w:sz w:val="17"/>
        </w:rPr>
        <w:t xml:space="preserve">POST /predict</w:t>
      </w:r>
      <w:r>
        <w:rPr/>
        <w:t xml:space="preserve"> takes the 13 clinical fields as JSON and returns the prediction and the confidence (the probability of the predicted class). Inputs are validated (ranges and allowed codes); invalid or missing fields return HTTP 422 instead of a guess. </w:t>
      </w:r>
      <w:r>
        <w:rPr>
          <w:rFonts w:ascii="Menlo" w:hAnsi="Menlo" w:cs="Menlo"/>
          <w:sz w:val="17"/>
        </w:rPr>
        <w:t xml:space="preserve">GET /health</w:t>
      </w:r>
      <w:r>
        <w:rPr/>
        <w:t xml:space="preserve"> is used by the probes and </w:t>
      </w:r>
      <w:r>
        <w:rPr>
          <w:rFonts w:ascii="Menlo" w:hAnsi="Menlo" w:cs="Menlo"/>
          <w:sz w:val="17"/>
        </w:rPr>
        <w:t xml:space="preserve">GET /metrics</w:t>
      </w:r>
      <w:r>
        <w:rPr/>
        <w:t xml:space="preserve"> exposes Prometheus metrics.</w:t>
      </w:r>
    </w:p>
    <w:p>
      <w:pPr>
        <w:jc w:val="center"/>
      </w:pPr>
      <w:r>
        <w:drawing>
          <wp:inline distT="0" distB="0" distL="0" distR="0">
            <wp:extent cx="5158054" cy="2340858"/>
            <wp:docPr id="18" name="image18.png"/>
            <a:graphic>
              <a:graphicData uri="http://schemas.openxmlformats.org/drawingml/2006/picture">
                <pic:pic>
                  <pic:nvPicPr>
                    <pic:cNvPr id="0" name="image18.png"/>
                    <pic:cNvPicPr/>
                  </pic:nvPicPr>
                  <pic:blipFill>
                    <a:blip r:embed="rIdImg18"/>
                    <a:stretch>
                      <a:fillRect/>
                    </a:stretch>
                  </pic:blipFill>
                  <pic:spPr>
                    <a:xfrm>
                      <a:off x="0" y="0"/>
                      <a:ext cx="5158054" cy="2340858"/>
                    </a:xfrm>
                    <a:prstGeom prst="rect">
                      <a:avLst/>
                    </a:prstGeom>
                  </pic:spPr>
                </pic:pic>
              </a:graphicData>
            </a:graphic>
          </wp:inline>
        </w:drawing>
      </w:r>
    </w:p>
    <w:p>
      <w:pPr>
        <w:pStyle w:val="Caption"/>
        <w:jc w:val="center"/>
      </w:pPr>
      <w:r>
        <w:rPr>
          <w:sz w:val="16"/>
        </w:rPr>
        <w:t xml:space="preserve">Figure 18 - Docker build, isolated run, health check, a prediction and a rejected invalid request.</w:t>
      </w:r>
    </w:p>
    <w:p>
      <w:pPr>
        <w:jc w:val="both"/>
      </w:pPr>
      <w:r>
        <w:rPr>
          <w:b/>
        </w:rPr>
        <w:t xml:space="preserve">Kubernetes.</w:t>
      </w:r>
      <w:r>
        <w:rPr/>
        <w:t xml:space="preserve"> The target is the local Docker Desktop cluster (context </w:t>
      </w:r>
      <w:r>
        <w:rPr>
          <w:rFonts w:ascii="Menlo" w:hAnsi="Menlo" w:cs="Menlo"/>
          <w:sz w:val="17"/>
        </w:rPr>
        <w:t xml:space="preserve">docker-desktop</w:t>
      </w:r>
      <w:r>
        <w:rPr/>
        <w:t xml:space="preserve">), chosen over a paid cloud so the deployment is free to reproduce. </w:t>
      </w:r>
      <w:r>
        <w:rPr>
          <w:rFonts w:ascii="Menlo" w:hAnsi="Menlo" w:cs="Menlo"/>
          <w:sz w:val="17"/>
        </w:rPr>
        <w:t xml:space="preserve">k8s/</w:t>
      </w:r>
      <w:r>
        <w:rPr/>
        <w:t xml:space="preserve"> holds a Namespace, a Deployment (2 replicas, readiness and liveness probes on </w:t>
      </w:r>
      <w:r>
        <w:rPr>
          <w:rFonts w:ascii="Menlo" w:hAnsi="Menlo" w:cs="Menlo"/>
          <w:sz w:val="17"/>
        </w:rPr>
        <w:t xml:space="preserve">/health</w:t>
      </w:r>
      <w:r>
        <w:rPr/>
        <w:t xml:space="preserve">, CPU/memory requests and limits) and a </w:t>
      </w:r>
      <w:r>
        <w:rPr>
          <w:rFonts w:ascii="Menlo" w:hAnsi="Menlo" w:cs="Menlo"/>
          <w:sz w:val="17"/>
        </w:rPr>
        <w:t xml:space="preserve">LoadBalancer</w:t>
      </w:r>
      <w:r>
        <w:rPr/>
        <w:t xml:space="preserve"> Service mapping port 8080 to the container's 8000. The image uses </w:t>
      </w:r>
      <w:r>
        <w:rPr>
          <w:rFonts w:ascii="Menlo" w:hAnsi="Menlo" w:cs="Menlo"/>
          <w:sz w:val="17"/>
        </w:rPr>
        <w:t xml:space="preserve">imagePullPolicy: Never</w:t>
      </w:r>
      <w:r>
        <w:rPr/>
        <w:t xml:space="preserve"> because it is built locally; on GKE/EKS/AKS it would be pushed to a registry and the policy changed.</w:t>
      </w:r>
    </w:p>
    <w:p>
      <w:pPr>
        <w:jc w:val="both"/>
      </w:pPr>
      <w:r>
        <w:rPr>
          <w:b/>
        </w:rPr>
        <w:t xml:space="preserve">Access instructions (local testing).</w:t>
      </w:r>
      <w:r>
        <w:rPr/>
        <w:t xml:space="preserve"> There is no public URL; the API is reachable at </w:t>
      </w:r>
      <w:r>
        <w:rPr>
          <w:rFonts w:ascii="Menlo" w:hAnsi="Menlo" w:cs="Menlo"/>
          <w:sz w:val="17"/>
        </w:rPr>
        <w:t xml:space="preserve">http://localhost:8080</w:t>
      </w:r>
      <w:r>
        <w:rPr/>
        <w:t xml:space="preserve"> on a machine with Docker Desktop and Kubernetes enabled:</w:t>
      </w:r>
    </w:p>
    <w:p>
      <w:pPr>
        <w:shd w:val="clear" w:color="auto" w:fill="F4F6F7"/>
        <w:spacing w:before="0" w:after="0" w:line="220" w:lineRule="exact"/>
      </w:pPr>
      <w:r>
        <w:rPr>
          <w:rFonts w:ascii="Menlo" w:hAnsi="Menlo" w:cs="Menlo"/>
          <w:sz w:val="14"/>
        </w:rPr>
        <w:t xml:space="preserve">docker build -t heart-disease-api:latest .                  # image is built locally</w:t>
      </w:r>
    </w:p>
    <w:p>
      <w:pPr>
        <w:shd w:val="clear" w:color="auto" w:fill="F4F6F7"/>
        <w:spacing w:before="0" w:after="0" w:line="220" w:lineRule="exact"/>
      </w:pPr>
      <w:r>
        <w:rPr>
          <w:rFonts w:ascii="Menlo" w:hAnsi="Menlo" w:cs="Menlo"/>
          <w:sz w:val="14"/>
        </w:rPr>
        <w:t xml:space="preserve">kubectl --context docker-desktop apply -f k8s/</w:t>
      </w:r>
    </w:p>
    <w:p>
      <w:pPr>
        <w:shd w:val="clear" w:color="auto" w:fill="F4F6F7"/>
        <w:spacing w:before="0" w:after="0" w:line="220" w:lineRule="exact"/>
      </w:pPr>
      <w:r>
        <w:rPr>
          <w:rFonts w:ascii="Menlo" w:hAnsi="Menlo" w:cs="Menlo"/>
          <w:sz w:val="14"/>
        </w:rPr>
        <w:t xml:space="preserve">kubectl --context docker-desktop -n heart-disease get deploy,pods,svc</w:t>
      </w:r>
    </w:p>
    <w:p>
      <w:pPr>
        <w:shd w:val="clear" w:color="auto" w:fill="F4F6F7"/>
        <w:spacing w:before="0" w:after="0" w:line="220" w:lineRule="exact"/>
      </w:pPr>
      <w:r>
        <w:rPr>
          <w:rFonts w:ascii="Menlo" w:hAnsi="Menlo" w:cs="Menlo"/>
          <w:sz w:val="14"/>
        </w:rPr>
        <w:t xml:space="preserve">curl http://localhost:8080/health</w:t>
      </w:r>
    </w:p>
    <w:p>
      <w:pPr>
        <w:shd w:val="clear" w:color="auto" w:fill="F4F6F7"/>
        <w:spacing w:before="0" w:after="0" w:line="220" w:lineRule="exact"/>
      </w:pPr>
      <w:r>
        <w:rPr>
          <w:rFonts w:ascii="Menlo" w:hAnsi="Menlo" w:cs="Menlo"/>
          <w:sz w:val="14"/>
        </w:rPr>
        <w:t xml:space="preserve">curl -X POST http://localhost:8080/predict -H 'Content-Type: application/json' -d @scripts/sample_patient.json</w:t>
      </w:r>
    </w:p>
    <w:p>
      <w:pPr>
        <w:shd w:val="clear" w:color="auto" w:fill="F4F6F7"/>
        <w:spacing w:before="0" w:after="0" w:line="220" w:lineRule="exact"/>
      </w:pPr>
      <w:r>
        <w:rPr>
          <w:rFonts w:ascii="Menlo" w:hAnsi="Menlo" w:cs="Menlo"/>
          <w:sz w:val="14"/>
        </w:rPr>
        <w:t xml:space="preserve"># interactive docs: http://localhost:8080/docs</w:t>
      </w:r>
    </w:p>
    <w:p>
      <w:pPr>
        <w:spacing w:before="0" w:after="60"/>
      </w:pPr>
    </w:p>
    <w:p>
      <w:pPr>
        <w:jc w:val="center"/>
      </w:pPr>
      <w:r>
        <w:drawing>
          <wp:inline distT="0" distB="0" distL="0" distR="0">
            <wp:extent cx="5158054" cy="1607939"/>
            <wp:docPr id="19" name="image19.png"/>
            <a:graphic>
              <a:graphicData uri="http://schemas.openxmlformats.org/drawingml/2006/picture">
                <pic:pic>
                  <pic:nvPicPr>
                    <pic:cNvPr id="0" name="image19.png"/>
                    <pic:cNvPicPr/>
                  </pic:nvPicPr>
                  <pic:blipFill>
                    <a:blip r:embed="rIdImg19"/>
                    <a:stretch>
                      <a:fillRect/>
                    </a:stretch>
                  </pic:blipFill>
                  <pic:spPr>
                    <a:xfrm>
                      <a:off x="0" y="0"/>
                      <a:ext cx="5158054" cy="1607939"/>
                    </a:xfrm>
                    <a:prstGeom prst="rect">
                      <a:avLst/>
                    </a:prstGeom>
                  </pic:spPr>
                </pic:pic>
              </a:graphicData>
            </a:graphic>
          </wp:inline>
        </w:drawing>
      </w:r>
    </w:p>
    <w:p>
      <w:pPr>
        <w:pStyle w:val="Caption"/>
        <w:jc w:val="center"/>
      </w:pPr>
      <w:r>
        <w:rPr>
          <w:sz w:val="16"/>
        </w:rPr>
        <w:t xml:space="preserve">Figure 19 - Two replicas Running, the LoadBalancer service on port 8080, and a live prediction through it.</w:t>
      </w:r>
    </w:p>
    <w:p>
      <w:pPr>
        <w:jc w:val="center"/>
      </w:pPr>
      <w:r>
        <w:drawing>
          <wp:inline distT="0" distB="0" distL="0" distR="0">
            <wp:extent cx="3019348" cy="1619664"/>
            <wp:docPr id="20" name="image20.png"/>
            <a:graphic>
              <a:graphicData uri="http://schemas.openxmlformats.org/drawingml/2006/picture">
                <pic:pic>
                  <pic:nvPicPr>
                    <pic:cNvPr id="0" name="image20.png"/>
                    <pic:cNvPicPr/>
                  </pic:nvPicPr>
                  <pic:blipFill>
                    <a:blip r:embed="rIdImg20"/>
                    <a:stretch>
                      <a:fillRect/>
                    </a:stretch>
                  </pic:blipFill>
                  <pic:spPr>
                    <a:xfrm>
                      <a:off x="0" y="0"/>
                      <a:ext cx="3019348" cy="1619664"/>
                    </a:xfrm>
                    <a:prstGeom prst="rect">
                      <a:avLst/>
                    </a:prstGeom>
                  </pic:spPr>
                </pic:pic>
              </a:graphicData>
            </a:graphic>
          </wp:inline>
        </w:drawing>
      </w:r>
    </w:p>
    <w:p>
      <w:pPr>
        <w:pStyle w:val="Caption"/>
        <w:jc w:val="center"/>
      </w:pPr>
      <w:r>
        <w:rPr>
          <w:sz w:val="16"/>
        </w:rPr>
        <w:t xml:space="preserve">Figure 20 - API documentation served by the Kubernetes deployment at localhost:8080.</w:t>
      </w:r>
    </w:p>
    <w:p>
      <w:pPr>
        <w:pStyle w:val="Heading1"/>
      </w:pPr>
      <w:r>
        <w:rPr/>
        <w:t xml:space="preserve">10. Monitoring and logging</w:t>
      </w:r>
    </w:p>
    <w:p>
      <w:pPr>
        <w:jc w:val="both"/>
      </w:pPr>
      <w:r>
        <w:rPr/>
        <w:t xml:space="preserve">Every request is logged to stdout with method, path, status and latency, and every prediction with its input and result (visible with </w:t>
      </w:r>
      <w:r>
        <w:rPr>
          <w:rFonts w:ascii="Menlo" w:hAnsi="Menlo" w:cs="Menlo"/>
          <w:sz w:val="17"/>
        </w:rPr>
        <w:t xml:space="preserve">kubectl logs</w:t>
      </w:r>
      <w:r>
        <w:rPr/>
        <w:t xml:space="preserve">). The service exposes four Prometheus series: </w:t>
      </w:r>
      <w:r>
        <w:rPr>
          <w:rFonts w:ascii="Menlo" w:hAnsi="Menlo" w:cs="Menlo"/>
          <w:sz w:val="17"/>
        </w:rPr>
        <w:t xml:space="preserve">api_requests_total{method,path,status}</w:t>
      </w:r>
      <w:r>
        <w:rPr/>
        <w:t xml:space="preserve">, </w:t>
      </w:r>
      <w:r>
        <w:rPr>
          <w:rFonts w:ascii="Menlo" w:hAnsi="Menlo" w:cs="Menlo"/>
          <w:sz w:val="17"/>
        </w:rPr>
        <w:t xml:space="preserve">api_request_latency_seconds</w:t>
      </w:r>
      <w:r>
        <w:rPr/>
        <w:t xml:space="preserve"> (histogram), </w:t>
      </w:r>
      <w:r>
        <w:rPr>
          <w:rFonts w:ascii="Menlo" w:hAnsi="Menlo" w:cs="Menlo"/>
          <w:sz w:val="17"/>
        </w:rPr>
        <w:t xml:space="preserve">model_predictions_total{diagnosis}</w:t>
      </w:r>
      <w:r>
        <w:rPr/>
        <w:t xml:space="preserve"> and </w:t>
      </w:r>
      <w:r>
        <w:rPr>
          <w:rFonts w:ascii="Menlo" w:hAnsi="Menlo" w:cs="Menlo"/>
          <w:sz w:val="17"/>
        </w:rPr>
        <w:t xml:space="preserve">model_prediction_errors_total</w:t>
      </w:r>
      <w:r>
        <w:rPr/>
        <w:t xml:space="preserve">. </w:t>
      </w:r>
      <w:r>
        <w:rPr>
          <w:rFonts w:ascii="Menlo" w:hAnsi="Menlo" w:cs="Menlo"/>
          <w:sz w:val="17"/>
        </w:rPr>
        <w:t xml:space="preserve">docker-compose.yml</w:t>
      </w:r>
      <w:r>
        <w:rPr/>
        <w:t xml:space="preserve"> starts the API, Prometheus (scraping every 5 s) and Grafana, which loads a provisioned dashboard: request rate by path and status, p50/p95 latency, predictions by outcome, and 4xx/5xx counts. I counted predictions by outcome because a sudden shift in the share of </w:t>
      </w:r>
      <w:r>
        <w:rPr>
          <w:i/>
        </w:rPr>
        <w:t xml:space="preserve">disease</w:t>
      </w:r>
      <w:r>
        <w:rPr/>
        <w:t xml:space="preserve"> predictions is the cheapest available signal of input drift.</w:t>
      </w:r>
    </w:p>
    <w:p>
      <w:pPr>
        <w:jc w:val="both"/>
      </w:pPr>
      <w:r>
        <w:rPr>
          <w:rFonts w:ascii="Menlo" w:hAnsi="Menlo" w:cs="Menlo"/>
          <w:sz w:val="17"/>
        </w:rPr>
        <w:t xml:space="preserve">scripts/generate_traffic.py</w:t>
      </w:r>
      <w:r>
        <w:rPr/>
        <w:t xml:space="preserve"> replays real dataset rows (with about 12% deliberately invalid requests) to exercise the dashboard. Under that local load the p95 </w:t>
      </w:r>
      <w:r>
        <w:rPr>
          <w:rFonts w:ascii="Menlo" w:hAnsi="Menlo" w:cs="Menlo"/>
          <w:sz w:val="17"/>
        </w:rPr>
        <w:t xml:space="preserve">/predict</w:t>
      </w:r>
      <w:r>
        <w:rPr/>
        <w:t xml:space="preserve"> latency was about 24 ms. The 4xx counter rises with the invalid requests while 5xx stays at zero.</w:t>
      </w:r>
    </w:p>
    <w:p>
      <w:pPr>
        <w:jc w:val="center"/>
      </w:pPr>
      <w:r>
        <w:drawing>
          <wp:inline distT="0" distB="0" distL="0" distR="0">
            <wp:extent cx="5158054" cy="1866001"/>
            <wp:docPr id="21" name="image21.png"/>
            <a:graphic>
              <a:graphicData uri="http://schemas.openxmlformats.org/drawingml/2006/picture">
                <pic:pic>
                  <pic:nvPicPr>
                    <pic:cNvPr id="0" name="image21.png"/>
                    <pic:cNvPicPr/>
                  </pic:nvPicPr>
                  <pic:blipFill>
                    <a:blip r:embed="rIdImg21"/>
                    <a:stretch>
                      <a:fillRect/>
                    </a:stretch>
                  </pic:blipFill>
                  <pic:spPr>
                    <a:xfrm>
                      <a:off x="0" y="0"/>
                      <a:ext cx="5158054" cy="1866001"/>
                    </a:xfrm>
                    <a:prstGeom prst="rect">
                      <a:avLst/>
                    </a:prstGeom>
                  </pic:spPr>
                </pic:pic>
              </a:graphicData>
            </a:graphic>
          </wp:inline>
        </w:drawing>
      </w:r>
    </w:p>
    <w:p>
      <w:pPr>
        <w:pStyle w:val="Caption"/>
        <w:jc w:val="center"/>
      </w:pPr>
      <w:r>
        <w:rPr>
          <w:sz w:val="16"/>
        </w:rPr>
        <w:t xml:space="preserve">Figure 21 - Grafana dashboard during generated traffic.</w:t>
      </w:r>
    </w:p>
    <w:p>
      <w:pPr>
        <w:jc w:val="center"/>
      </w:pPr>
      <w:r>
        <w:drawing>
          <wp:inline distT="0" distB="0" distL="0" distR="0">
            <wp:extent cx="3899992" cy="842398"/>
            <wp:docPr id="22" name="image22.png"/>
            <a:graphic>
              <a:graphicData uri="http://schemas.openxmlformats.org/drawingml/2006/picture">
                <pic:pic>
                  <pic:nvPicPr>
                    <pic:cNvPr id="0" name="image22.png"/>
                    <pic:cNvPicPr/>
                  </pic:nvPicPr>
                  <pic:blipFill>
                    <a:blip r:embed="rIdImg22"/>
                    <a:stretch>
                      <a:fillRect/>
                    </a:stretch>
                  </pic:blipFill>
                  <pic:spPr>
                    <a:xfrm>
                      <a:off x="0" y="0"/>
                      <a:ext cx="3899992" cy="842398"/>
                    </a:xfrm>
                    <a:prstGeom prst="rect">
                      <a:avLst/>
                    </a:prstGeom>
                  </pic:spPr>
                </pic:pic>
              </a:graphicData>
            </a:graphic>
          </wp:inline>
        </w:drawing>
      </w:r>
    </w:p>
    <w:p>
      <w:pPr>
        <w:pStyle w:val="Caption"/>
        <w:jc w:val="center"/>
      </w:pPr>
      <w:r>
        <w:rPr>
          <w:sz w:val="16"/>
        </w:rPr>
        <w:t xml:space="preserve">Figure 22 - Prometheus target </w:t>
      </w:r>
      <w:r>
        <w:rPr>
          <w:rFonts w:ascii="Menlo" w:hAnsi="Menlo" w:cs="Menlo"/>
          <w:sz w:val="17"/>
        </w:rPr>
        <w:t xml:space="preserve">api:8000/metrics</w:t>
      </w:r>
      <w:r>
        <w:rPr>
          <w:sz w:val="16"/>
        </w:rPr>
        <w:t xml:space="preserve"> is UP.</w:t>
      </w:r>
    </w:p>
    <w:p>
      <w:pPr>
        <w:pStyle w:val="Heading1"/>
      </w:pPr>
      <w:r>
        <w:rPr/>
        <w:t xml:space="preserve">11. Design decisions</w:t>
      </w:r>
    </w:p>
    <w:tbl>
      <w:tblPr>
        <w:tblW w:w="9906" w:type="dxa"/>
        <w:tblBorders>
          <w:top w:val="single" w:sz="4" w:color="B2BABB"/>
          <w:left w:val="single" w:sz="4" w:color="B2BABB"/>
          <w:bottom w:val="single" w:sz="4" w:color="B2BABB"/>
          <w:right w:val="single" w:sz="4" w:color="B2BABB"/>
          <w:insideH w:val="single" w:sz="4" w:color="B2BABB"/>
          <w:insideV w:val="single" w:sz="4" w:color="B2BABB"/>
        </w:tblBorders>
        <w:tblCellMar>
          <w:left w:w="70" w:type="dxa"/>
          <w:right w:w="70" w:type="dxa"/>
        </w:tblCellMar>
      </w:tblPr>
      <w:tblGrid>
        <w:gridCol w:w="2872"/>
        <w:gridCol w:w="2674"/>
        <w:gridCol w:w="4358"/>
      </w:tblGrid>
      <w:tr>
        <w:tc>
          <w:tcPr>
            <w:tcW w:w="2872" w:type="dxa"/>
            <w:shd w:val="clear" w:color="auto" w:fill="1A5276"/>
          </w:tcPr>
          <w:p>
            <w:pPr>
              <w:spacing w:before="20" w:after="20"/>
            </w:pPr>
            <w:r>
              <w:rPr>
                <w:b/>
                <w:color w:val="FFFFFF"/>
                <w:sz w:val="17"/>
              </w:rPr>
              <w:t xml:space="preserve">Decision</w:t>
            </w:r>
          </w:p>
        </w:tc>
        <w:tc>
          <w:tcPr>
            <w:tcW w:w="2674" w:type="dxa"/>
            <w:shd w:val="clear" w:color="auto" w:fill="1A5276"/>
          </w:tcPr>
          <w:p>
            <w:pPr>
              <w:spacing w:before="20" w:after="20"/>
            </w:pPr>
            <w:r>
              <w:rPr>
                <w:b/>
                <w:color w:val="FFFFFF"/>
                <w:sz w:val="17"/>
              </w:rPr>
              <w:t xml:space="preserve">Alternative considered</w:t>
            </w:r>
          </w:p>
        </w:tc>
        <w:tc>
          <w:tcPr>
            <w:tcW w:w="4358" w:type="dxa"/>
            <w:shd w:val="clear" w:color="auto" w:fill="1A5276"/>
          </w:tcPr>
          <w:p>
            <w:pPr>
              <w:spacing w:before="20" w:after="20"/>
            </w:pPr>
            <w:r>
              <w:rPr>
                <w:b/>
                <w:color w:val="FFFFFF"/>
                <w:sz w:val="17"/>
              </w:rPr>
              <w:t xml:space="preserve">Why this way</w:t>
            </w:r>
          </w:p>
        </w:tc>
      </w:tr>
      <w:tr>
        <w:tc>
          <w:tcPr>
            <w:tcW w:w="2872" w:type="dxa"/>
          </w:tcPr>
          <w:p>
            <w:pPr>
              <w:spacing w:before="20" w:after="20"/>
            </w:pPr>
            <w:r>
              <w:rPr>
                <w:sz w:val="17"/>
              </w:rPr>
              <w:t xml:space="preserve">Binary target (</w:t>
            </w:r>
            <w:r>
              <w:rPr>
                <w:rFonts w:ascii="Menlo" w:hAnsi="Menlo" w:cs="Menlo"/>
                <w:sz w:val="17"/>
              </w:rPr>
              <w:t xml:space="preserve">num</w:t>
            </w:r>
            <w:r>
              <w:rPr>
                <w:sz w:val="17"/>
              </w:rPr>
              <w:t xml:space="preserve"> &gt; 0)</w:t>
            </w:r>
          </w:p>
        </w:tc>
        <w:tc>
          <w:tcPr>
            <w:tcW w:w="2674" w:type="dxa"/>
          </w:tcPr>
          <w:p>
            <w:pPr>
              <w:spacing w:before="20" w:after="20"/>
            </w:pPr>
            <w:r>
              <w:rPr>
                <w:sz w:val="17"/>
              </w:rPr>
              <w:t xml:space="preserve">Keep the 5 disease grades</w:t>
            </w:r>
          </w:p>
        </w:tc>
        <w:tc>
          <w:tcPr>
            <w:tcW w:w="4358" w:type="dxa"/>
          </w:tcPr>
          <w:p>
            <w:pPr>
              <w:spacing w:before="20" w:after="20"/>
            </w:pPr>
            <w:r>
              <w:rPr>
                <w:sz w:val="17"/>
              </w:rPr>
              <w:t xml:space="preserve">Task is binary; grades 1-4 have 55/36/35/13 patients</w:t>
            </w:r>
          </w:p>
        </w:tc>
      </w:tr>
      <w:tr>
        <w:tc>
          <w:tcPr>
            <w:tcW w:w="2872" w:type="dxa"/>
          </w:tcPr>
          <w:p>
            <w:pPr>
              <w:spacing w:before="20" w:after="20"/>
            </w:pPr>
            <w:r>
              <w:rPr>
                <w:sz w:val="17"/>
              </w:rPr>
              <w:t xml:space="preserve">Mode-impute 6 missing values</w:t>
            </w:r>
          </w:p>
        </w:tc>
        <w:tc>
          <w:tcPr>
            <w:tcW w:w="2674" w:type="dxa"/>
          </w:tcPr>
          <w:p>
            <w:pPr>
              <w:spacing w:before="20" w:after="20"/>
            </w:pPr>
            <w:r>
              <w:rPr>
                <w:sz w:val="17"/>
              </w:rPr>
              <w:t xml:space="preserve">Drop those rows</w:t>
            </w:r>
          </w:p>
        </w:tc>
        <w:tc>
          <w:tcPr>
            <w:tcW w:w="4358" w:type="dxa"/>
          </w:tcPr>
          <w:p>
            <w:pPr>
              <w:spacing w:before="20" w:after="20"/>
            </w:pPr>
            <w:r>
              <w:rPr>
                <w:sz w:val="17"/>
              </w:rPr>
              <w:t xml:space="preserve">Both columns categorical; keeps 2% more data</w:t>
            </w:r>
          </w:p>
        </w:tc>
      </w:tr>
      <w:tr>
        <w:tc>
          <w:tcPr>
            <w:tcW w:w="2872" w:type="dxa"/>
          </w:tcPr>
          <w:p>
            <w:pPr>
              <w:spacing w:before="20" w:after="20"/>
            </w:pPr>
            <w:r>
              <w:rPr>
                <w:sz w:val="17"/>
              </w:rPr>
              <w:t xml:space="preserve">One-hot encode </w:t>
            </w:r>
            <w:r>
              <w:rPr>
                <w:rFonts w:ascii="Menlo" w:hAnsi="Menlo" w:cs="Menlo"/>
                <w:sz w:val="17"/>
              </w:rPr>
              <w:t xml:space="preserve">cp</w:t>
            </w:r>
            <w:r>
              <w:rPr>
                <w:sz w:val="17"/>
              </w:rPr>
              <w:t xml:space="preserve">, </w:t>
            </w:r>
            <w:r>
              <w:rPr>
                <w:rFonts w:ascii="Menlo" w:hAnsi="Menlo" w:cs="Menlo"/>
                <w:sz w:val="17"/>
              </w:rPr>
              <w:t xml:space="preserve">thal</w:t>
            </w:r>
            <w:r>
              <w:rPr>
                <w:sz w:val="17"/>
              </w:rPr>
              <w:t xml:space="preserve">, </w:t>
            </w:r>
            <w:r>
              <w:rPr>
                <w:rFonts w:ascii="Menlo" w:hAnsi="Menlo" w:cs="Menlo"/>
                <w:sz w:val="17"/>
              </w:rPr>
              <w:t xml:space="preserve">slope</w:t>
            </w:r>
            <w:r>
              <w:rPr>
                <w:sz w:val="17"/>
              </w:rPr>
              <w:t xml:space="preserve">, ...</w:t>
            </w:r>
          </w:p>
        </w:tc>
        <w:tc>
          <w:tcPr>
            <w:tcW w:w="2674" w:type="dxa"/>
          </w:tcPr>
          <w:p>
            <w:pPr>
              <w:spacing w:before="20" w:after="20"/>
            </w:pPr>
            <w:r>
              <w:rPr>
                <w:sz w:val="17"/>
              </w:rPr>
              <w:t xml:space="preserve">Integer codes as numbers</w:t>
            </w:r>
          </w:p>
        </w:tc>
        <w:tc>
          <w:tcPr>
            <w:tcW w:w="4358" w:type="dxa"/>
          </w:tcPr>
          <w:p>
            <w:pPr>
              <w:spacing w:before="20" w:after="20"/>
            </w:pPr>
            <w:r>
              <w:rPr>
                <w:sz w:val="17"/>
              </w:rPr>
              <w:t xml:space="preserve">They are labels, not quantities</w:t>
            </w:r>
          </w:p>
        </w:tc>
      </w:tr>
      <w:tr>
        <w:tc>
          <w:tcPr>
            <w:tcW w:w="2872" w:type="dxa"/>
          </w:tcPr>
          <w:p>
            <w:pPr>
              <w:spacing w:before="20" w:after="20"/>
            </w:pPr>
            <w:r>
              <w:rPr>
                <w:sz w:val="17"/>
              </w:rPr>
              <w:t xml:space="preserve">Tune and select on CV; test set used once</w:t>
            </w:r>
          </w:p>
        </w:tc>
        <w:tc>
          <w:tcPr>
            <w:tcW w:w="2674" w:type="dxa"/>
          </w:tcPr>
          <w:p>
            <w:pPr>
              <w:spacing w:before="20" w:after="20"/>
            </w:pPr>
            <w:r>
              <w:rPr>
                <w:sz w:val="17"/>
              </w:rPr>
              <w:t xml:space="preserve">Choose by test score</w:t>
            </w:r>
          </w:p>
        </w:tc>
        <w:tc>
          <w:tcPr>
            <w:tcW w:w="4358" w:type="dxa"/>
          </w:tcPr>
          <w:p>
            <w:pPr>
              <w:spacing w:before="20" w:after="20"/>
            </w:pPr>
            <w:r>
              <w:rPr>
                <w:sz w:val="17"/>
              </w:rPr>
              <w:t xml:space="preserve">61 test patients would overfit the choice</w:t>
            </w:r>
          </w:p>
        </w:tc>
      </w:tr>
      <w:tr>
        <w:tc>
          <w:tcPr>
            <w:tcW w:w="2872" w:type="dxa"/>
          </w:tcPr>
          <w:p>
            <w:pPr>
              <w:spacing w:before="20" w:after="20"/>
            </w:pPr>
            <w:r>
              <w:rPr>
                <w:sz w:val="17"/>
              </w:rPr>
              <w:t xml:space="preserve">Logistic Regression</w:t>
            </w:r>
          </w:p>
        </w:tc>
        <w:tc>
          <w:tcPr>
            <w:tcW w:w="2674" w:type="dxa"/>
          </w:tcPr>
          <w:p>
            <w:pPr>
              <w:spacing w:before="20" w:after="20"/>
            </w:pPr>
            <w:r>
              <w:rPr>
                <w:sz w:val="17"/>
              </w:rPr>
              <w:t xml:space="preserve">Random Forest / Gradient Boosting</w:t>
            </w:r>
          </w:p>
        </w:tc>
        <w:tc>
          <w:tcPr>
            <w:tcW w:w="4358" w:type="dxa"/>
          </w:tcPr>
          <w:p>
            <w:pPr>
              <w:spacing w:before="20" w:after="20"/>
            </w:pPr>
            <w:r>
              <w:rPr>
                <w:sz w:val="17"/>
              </w:rPr>
              <w:t xml:space="preserve">Tied on accuracy; simpler, interpretable, calibrated</w:t>
            </w:r>
          </w:p>
        </w:tc>
      </w:tr>
      <w:tr>
        <w:tc>
          <w:tcPr>
            <w:tcW w:w="2872" w:type="dxa"/>
          </w:tcPr>
          <w:p>
            <w:pPr>
              <w:spacing w:before="20" w:after="20"/>
            </w:pPr>
            <w:r>
              <w:rPr>
                <w:sz w:val="17"/>
              </w:rPr>
              <w:t xml:space="preserve">Keep all 13 features</w:t>
            </w:r>
          </w:p>
        </w:tc>
        <w:tc>
          <w:tcPr>
            <w:tcW w:w="2674" w:type="dxa"/>
          </w:tcPr>
          <w:p>
            <w:pPr>
              <w:spacing w:before="20" w:after="20"/>
            </w:pPr>
            <w:r>
              <w:rPr>
                <w:sz w:val="17"/>
              </w:rPr>
              <w:t xml:space="preserve">Selected / engineered sets</w:t>
            </w:r>
          </w:p>
        </w:tc>
        <w:tc>
          <w:tcPr>
            <w:tcW w:w="4358" w:type="dxa"/>
          </w:tcPr>
          <w:p>
            <w:pPr>
              <w:spacing w:before="20" w:after="20"/>
            </w:pPr>
            <w:r>
              <w:rPr>
                <w:sz w:val="17"/>
              </w:rPr>
              <w:t xml:space="preserve">Ten variants tried; none robustly better (5.1)</w:t>
            </w:r>
          </w:p>
        </w:tc>
      </w:tr>
      <w:tr>
        <w:tc>
          <w:tcPr>
            <w:tcW w:w="2872" w:type="dxa"/>
          </w:tcPr>
          <w:p>
            <w:pPr>
              <w:spacing w:before="20" w:after="20"/>
            </w:pPr>
            <w:r>
              <w:rPr>
                <w:sz w:val="17"/>
              </w:rPr>
              <w:t xml:space="preserve">API cut-off 0.5, probability exposed</w:t>
            </w:r>
          </w:p>
        </w:tc>
        <w:tc>
          <w:tcPr>
            <w:tcW w:w="2674" w:type="dxa"/>
          </w:tcPr>
          <w:p>
            <w:pPr>
              <w:spacing w:before="20" w:after="20"/>
            </w:pPr>
            <w:r>
              <w:rPr>
                <w:sz w:val="17"/>
              </w:rPr>
              <w:t xml:space="preserve">Fixed screening cut-off 0.25</w:t>
            </w:r>
          </w:p>
        </w:tc>
        <w:tc>
          <w:tcPr>
            <w:tcW w:w="4358" w:type="dxa"/>
          </w:tcPr>
          <w:p>
            <w:pPr>
              <w:spacing w:before="20" w:after="20"/>
            </w:pPr>
            <w:r>
              <w:rPr>
                <w:sz w:val="17"/>
              </w:rPr>
              <w:t xml:space="preserve">Operating point is a policy choice (5.2)</w:t>
            </w:r>
          </w:p>
        </w:tc>
      </w:tr>
      <w:tr>
        <w:tc>
          <w:tcPr>
            <w:tcW w:w="2872" w:type="dxa"/>
          </w:tcPr>
          <w:p>
            <w:pPr>
              <w:spacing w:before="20" w:after="20"/>
            </w:pPr>
            <w:r>
              <w:rPr>
                <w:sz w:val="17"/>
              </w:rPr>
              <w:t xml:space="preserve">Whole pipeline in one artifact</w:t>
            </w:r>
          </w:p>
        </w:tc>
        <w:tc>
          <w:tcPr>
            <w:tcW w:w="2674" w:type="dxa"/>
          </w:tcPr>
          <w:p>
            <w:pPr>
              <w:spacing w:before="20" w:after="20"/>
            </w:pPr>
            <w:r>
              <w:rPr>
                <w:sz w:val="17"/>
              </w:rPr>
              <w:t xml:space="preserve">Model only plus separate preprocessing</w:t>
            </w:r>
          </w:p>
        </w:tc>
        <w:tc>
          <w:tcPr>
            <w:tcW w:w="4358" w:type="dxa"/>
          </w:tcPr>
          <w:p>
            <w:pPr>
              <w:spacing w:before="20" w:after="20"/>
            </w:pPr>
            <w:r>
              <w:rPr>
                <w:sz w:val="17"/>
              </w:rPr>
              <w:t xml:space="preserve">Inference cannot drift from training</w:t>
            </w:r>
          </w:p>
        </w:tc>
      </w:tr>
      <w:tr>
        <w:tc>
          <w:tcPr>
            <w:tcW w:w="2872" w:type="dxa"/>
          </w:tcPr>
          <w:p>
            <w:pPr>
              <w:spacing w:before="20" w:after="20"/>
            </w:pPr>
            <w:r>
              <w:rPr>
                <w:sz w:val="17"/>
              </w:rPr>
              <w:t xml:space="preserve">FastAPI with typed schema</w:t>
            </w:r>
          </w:p>
        </w:tc>
        <w:tc>
          <w:tcPr>
            <w:tcW w:w="2674" w:type="dxa"/>
          </w:tcPr>
          <w:p>
            <w:pPr>
              <w:spacing w:before="20" w:after="20"/>
            </w:pPr>
            <w:r>
              <w:rPr>
                <w:sz w:val="17"/>
              </w:rPr>
              <w:t xml:space="preserve">Flask</w:t>
            </w:r>
          </w:p>
        </w:tc>
        <w:tc>
          <w:tcPr>
            <w:tcW w:w="4358" w:type="dxa"/>
          </w:tcPr>
          <w:p>
            <w:pPr>
              <w:spacing w:before="20" w:after="20"/>
            </w:pPr>
            <w:r>
              <w:rPr>
                <w:sz w:val="17"/>
              </w:rPr>
              <w:t xml:space="preserve">Validation gives clear 422s; docs for free</w:t>
            </w:r>
          </w:p>
        </w:tc>
      </w:tr>
      <w:tr>
        <w:tc>
          <w:tcPr>
            <w:tcW w:w="2872" w:type="dxa"/>
          </w:tcPr>
          <w:p>
            <w:pPr>
              <w:spacing w:before="20" w:after="20"/>
            </w:pPr>
            <w:r>
              <w:rPr>
                <w:sz w:val="17"/>
              </w:rPr>
              <w:t xml:space="preserve">CI order: lint, test, train, then Docker</w:t>
            </w:r>
          </w:p>
        </w:tc>
        <w:tc>
          <w:tcPr>
            <w:tcW w:w="2674" w:type="dxa"/>
          </w:tcPr>
          <w:p>
            <w:pPr>
              <w:spacing w:before="20" w:after="20"/>
            </w:pPr>
            <w:r>
              <w:rPr>
                <w:sz w:val="17"/>
              </w:rPr>
              <w:t xml:space="preserve">One combined job</w:t>
            </w:r>
          </w:p>
        </w:tc>
        <w:tc>
          <w:tcPr>
            <w:tcW w:w="4358" w:type="dxa"/>
          </w:tcPr>
          <w:p>
            <w:pPr>
              <w:spacing w:before="20" w:after="20"/>
            </w:pPr>
            <w:r>
              <w:rPr>
                <w:sz w:val="17"/>
              </w:rPr>
              <w:t xml:space="preserve">Cheapest checks first; Docker job only if they pass</w:t>
            </w:r>
          </w:p>
        </w:tc>
      </w:tr>
      <w:tr>
        <w:tc>
          <w:tcPr>
            <w:tcW w:w="2872" w:type="dxa"/>
          </w:tcPr>
          <w:p>
            <w:pPr>
              <w:spacing w:before="20" w:after="20"/>
            </w:pPr>
            <w:r>
              <w:rPr>
                <w:sz w:val="17"/>
              </w:rPr>
              <w:t xml:space="preserve">Serving image with runtime deps only</w:t>
            </w:r>
          </w:p>
        </w:tc>
        <w:tc>
          <w:tcPr>
            <w:tcW w:w="2674" w:type="dxa"/>
          </w:tcPr>
          <w:p>
            <w:pPr>
              <w:spacing w:before="20" w:after="20"/>
            </w:pPr>
            <w:r>
              <w:rPr>
                <w:sz w:val="17"/>
              </w:rPr>
              <w:t xml:space="preserve">Reuse </w:t>
            </w:r>
            <w:r>
              <w:rPr>
                <w:rFonts w:ascii="Menlo" w:hAnsi="Menlo" w:cs="Menlo"/>
                <w:sz w:val="17"/>
              </w:rPr>
              <w:t xml:space="preserve">requirements.txt</w:t>
            </w:r>
          </w:p>
        </w:tc>
        <w:tc>
          <w:tcPr>
            <w:tcW w:w="4358" w:type="dxa"/>
          </w:tcPr>
          <w:p>
            <w:pPr>
              <w:spacing w:before="20" w:after="20"/>
            </w:pPr>
            <w:r>
              <w:rPr>
                <w:sz w:val="17"/>
              </w:rPr>
              <w:t xml:space="preserve">Smaller image, fewer packages to patch</w:t>
            </w:r>
          </w:p>
        </w:tc>
      </w:tr>
      <w:tr>
        <w:tc>
          <w:tcPr>
            <w:tcW w:w="2872" w:type="dxa"/>
          </w:tcPr>
          <w:p>
            <w:pPr>
              <w:spacing w:before="20" w:after="20"/>
            </w:pPr>
            <w:r>
              <w:rPr>
                <w:sz w:val="17"/>
              </w:rPr>
              <w:t xml:space="preserve">Docker Desktop Kubernetes</w:t>
            </w:r>
          </w:p>
        </w:tc>
        <w:tc>
          <w:tcPr>
            <w:tcW w:w="2674" w:type="dxa"/>
          </w:tcPr>
          <w:p>
            <w:pPr>
              <w:spacing w:before="20" w:after="20"/>
            </w:pPr>
            <w:r>
              <w:rPr>
                <w:sz w:val="17"/>
              </w:rPr>
              <w:t xml:space="preserve">Minikube or a cloud cluster</w:t>
            </w:r>
          </w:p>
        </w:tc>
        <w:tc>
          <w:tcPr>
            <w:tcW w:w="4358" w:type="dxa"/>
          </w:tcPr>
          <w:p>
            <w:pPr>
              <w:spacing w:before="20" w:after="20"/>
            </w:pPr>
            <w:r>
              <w:rPr>
                <w:sz w:val="17"/>
              </w:rPr>
              <w:t xml:space="preserve">Free, no account, same manifests would run on GKE</w:t>
            </w:r>
          </w:p>
        </w:tc>
      </w:tr>
      <w:tr>
        <w:tc>
          <w:tcPr>
            <w:tcW w:w="2872" w:type="dxa"/>
          </w:tcPr>
          <w:p>
            <w:pPr>
              <w:spacing w:before="20" w:after="20"/>
            </w:pPr>
            <w:r>
              <w:rPr>
                <w:sz w:val="17"/>
              </w:rPr>
              <w:t xml:space="preserve">Prometheus + Grafana, own dashboard</w:t>
            </w:r>
          </w:p>
        </w:tc>
        <w:tc>
          <w:tcPr>
            <w:tcW w:w="2674" w:type="dxa"/>
          </w:tcPr>
          <w:p>
            <w:pPr>
              <w:spacing w:before="20" w:after="20"/>
            </w:pPr>
            <w:r>
              <w:rPr>
                <w:sz w:val="17"/>
              </w:rPr>
              <w:t xml:space="preserve">Logs only</w:t>
            </w:r>
          </w:p>
        </w:tc>
        <w:tc>
          <w:tcPr>
            <w:tcW w:w="4358" w:type="dxa"/>
          </w:tcPr>
          <w:p>
            <w:pPr>
              <w:spacing w:before="20" w:after="20"/>
            </w:pPr>
            <w:r>
              <w:rPr>
                <w:sz w:val="17"/>
              </w:rPr>
              <w:t xml:space="preserve">Request, latency, outcome and error series; outcome share hints at drift</w:t>
            </w:r>
          </w:p>
        </w:tc>
      </w:tr>
    </w:tbl>
    <w:p>
      <w:pPr>
        <w:spacing w:before="0" w:after="40"/>
      </w:pPr>
    </w:p>
    <w:p>
      <w:pPr>
        <w:pStyle w:val="Heading1"/>
      </w:pPr>
      <w:r>
        <w:rPr/>
        <w:t xml:space="preserve">12. Limitations, future work and reflection</w:t>
      </w:r>
    </w:p>
    <w:p>
      <w:pPr>
        <w:ind w:left="360" w:hanging="260"/>
        <w:jc w:val="both"/>
      </w:pPr>
      <w:r>
        <w:rPr/>
        <w:t xml:space="preserve">•	</w:t>
      </w:r>
      <w:r>
        <w:rPr>
          <w:b/>
        </w:rPr>
        <w:t xml:space="preserve">Small data.</w:t>
      </w:r>
      <w:r>
        <w:rPr/>
        <w:t xml:space="preserve"> 303 patients give wide uncertainty; fold-to-fold AUC varies by about 0.04. This is a coursework model on a historical dataset and not a medical device.</w:t>
      </w:r>
    </w:p>
    <w:p>
      <w:pPr>
        <w:ind w:left="360" w:hanging="260"/>
        <w:jc w:val="both"/>
      </w:pPr>
      <w:r>
        <w:rPr/>
        <w:t xml:space="preserve">•	</w:t>
      </w:r>
      <w:r>
        <w:rPr>
          <w:b/>
        </w:rPr>
        <w:t xml:space="preserve">Local deployment.</w:t>
      </w:r>
      <w:r>
        <w:rPr/>
        <w:t xml:space="preserve"> There is no public URL; the model file is committed so images build reproducibly, where a production system would load it from a model registry.</w:t>
      </w:r>
    </w:p>
    <w:p>
      <w:pPr>
        <w:ind w:left="360" w:hanging="260"/>
        <w:jc w:val="both"/>
      </w:pPr>
      <w:r>
        <w:rPr/>
        <w:t xml:space="preserve">•	</w:t>
      </w:r>
      <w:r>
        <w:rPr>
          <w:b/>
        </w:rPr>
        <w:t xml:space="preserve">Not covered:</w:t>
      </w:r>
      <w:r>
        <w:rPr/>
        <w:t xml:space="preserve"> authentication and TLS, autoscaling, input-drift monitoring beyond the outcome counter, and automated retraining and continuous deployment (CI stops at a verified image).</w:t>
      </w:r>
    </w:p>
    <w:p>
      <w:pPr>
        <w:jc w:val="both"/>
      </w:pPr>
      <w:r>
        <w:rPr>
          <w:b/>
        </w:rPr>
        <w:t xml:space="preserve">Reflection.</w:t>
      </w:r>
      <w:r>
        <w:rPr/>
        <w:t xml:space="preserve"> </w:t>
      </w:r>
      <w:r>
        <w:rPr>
          <w:highlight w:val="yellow"/>
        </w:rPr>
        <w:t xml:space="preserve">Write 3-5 sentences in your own words: what surprised you (for example that nothing beat the all-features baseline), what you would do differently with more data or time, and what you learned about MLOps from building this.</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cs="Calibri"/>
        <w:sz w:val="20"/>
      </w:rPr>
    </w:rPrDefault>
    <w:pPrDefault>
      <w:pPr>
        <w:spacing w:before="40" w:after="80" w:line="264" w:lineRule="auto"/>
      </w:pPr>
    </w:pPrDefault>
  </w:docDefaults>
  <w:style w:type="paragraph" w:default="1" w:styleId="Normal">
    <w:name w:val="Normal"/>
  </w:style>
  <w:style w:type="paragraph" w:styleId="Title">
    <w:name w:val="Title"/>
    <w:basedOn w:val="Normal"/>
    <w:pPr>
      <w:spacing w:after="40"/>
    </w:pPr>
    <w:rPr>
      <w:color w:val="154360"/>
    </w:rPr>
  </w:style>
  <w:style w:type="paragraph" w:styleId="Subtitle">
    <w:name w:val="Subtitle"/>
    <w:basedOn w:val="Normal"/>
    <w:rPr>
      <w:color w:val="566573"/>
    </w:rPr>
  </w:style>
  <w:style w:type="paragraph" w:styleId="Heading1">
    <w:name w:val="heading 1"/>
    <w:basedOn w:val="Normal"/>
    <w:next w:val="Normal"/>
    <w:pPr>
      <w:keepNext/>
      <w:pBdr>
        <w:bottom w:val="single" w:sz="8" w:space="1" w:color="1A5276"/>
      </w:pBdr>
      <w:spacing w:before="280" w:after="100"/>
      <w:outlineLvl w:val="0"/>
    </w:pPr>
    <w:rPr>
      <w:b/>
      <w:color w:val="1A5276"/>
      <w:sz w:val="28"/>
    </w:rPr>
  </w:style>
  <w:style w:type="paragraph" w:styleId="Heading2">
    <w:name w:val="heading 2"/>
    <w:basedOn w:val="Normal"/>
    <w:next w:val="Normal"/>
    <w:pPr>
      <w:keepNext/>
      <w:spacing w:before="200" w:after="60"/>
      <w:outlineLvl w:val="1"/>
    </w:pPr>
    <w:rPr>
      <w:b/>
      <w:color w:val="1A5276"/>
      <w:sz w:val="23"/>
    </w:rPr>
  </w:style>
  <w:style w:type="paragraph" w:styleId="Caption">
    <w:name w:val="caption"/>
    <w:basedOn w:val="Normal"/>
    <w:pPr>
      <w:spacing w:before="20" w:after="140"/>
    </w:pPr>
    <w:rPr>
      <w:i/>
      <w:color w:val="566573"/>
      <w:sz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s>
</file>