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DCC9" w14:textId="77777777" w:rsidR="00857EA3" w:rsidRDefault="00857EA3" w:rsidP="00857EA3">
      <w:pPr>
        <w:spacing w:line="240" w:lineRule="auto"/>
        <w:jc w:val="both"/>
        <w:rPr>
          <w:lang w:val="en-CA"/>
        </w:rPr>
      </w:pPr>
      <w:r w:rsidRPr="008D4431">
        <w:rPr>
          <w:b/>
          <w:bCs/>
          <w:lang w:val="en-CA"/>
        </w:rPr>
        <w:t>Table 1.</w:t>
      </w:r>
      <w:r w:rsidRPr="008D4431">
        <w:rPr>
          <w:lang w:val="en-CA"/>
        </w:rPr>
        <w:t xml:space="preserve"> Landscape metrics used to quantify changes in habitat amount</w:t>
      </w:r>
      <w:r>
        <w:rPr>
          <w:lang w:val="en-CA"/>
        </w:rPr>
        <w:t xml:space="preserve"> and configuration, including fragmentation, connectivity, and habitat heterogeneity</w:t>
      </w:r>
      <w:r w:rsidRPr="008D4431">
        <w:rPr>
          <w:lang w:val="en-CA"/>
        </w:rPr>
        <w:t>.</w:t>
      </w:r>
    </w:p>
    <w:p w14:paraId="6233F4FB" w14:textId="77777777" w:rsidR="00BD7DCE" w:rsidRPr="008D4431" w:rsidRDefault="00BD7DCE" w:rsidP="00857EA3">
      <w:pPr>
        <w:spacing w:line="240" w:lineRule="auto"/>
        <w:jc w:val="both"/>
        <w:rPr>
          <w:lang w:val="en-CA"/>
        </w:rPr>
      </w:pPr>
    </w:p>
    <w:tbl>
      <w:tblPr>
        <w:tblStyle w:val="Tableausimple2"/>
        <w:tblW w:w="9634" w:type="dxa"/>
        <w:tblInd w:w="-494" w:type="dxa"/>
        <w:tblLook w:val="04A0" w:firstRow="1" w:lastRow="0" w:firstColumn="1" w:lastColumn="0" w:noHBand="0" w:noVBand="1"/>
      </w:tblPr>
      <w:tblGrid>
        <w:gridCol w:w="1809"/>
        <w:gridCol w:w="1688"/>
        <w:gridCol w:w="1710"/>
        <w:gridCol w:w="1607"/>
        <w:gridCol w:w="2820"/>
      </w:tblGrid>
      <w:tr w:rsidR="00857EA3" w14:paraId="2E54D563" w14:textId="77777777" w:rsidTr="00857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61FCF9E9" w14:textId="77777777" w:rsidR="00857EA3" w:rsidRPr="00B67BF6" w:rsidRDefault="00857EA3" w:rsidP="00F955FF">
            <w:pPr>
              <w:jc w:val="center"/>
              <w:rPr>
                <w:lang w:val="en-CA"/>
              </w:rPr>
            </w:pPr>
            <w:r w:rsidRPr="00B67BF6">
              <w:rPr>
                <w:lang w:val="en-CA"/>
              </w:rPr>
              <w:t>Category</w:t>
            </w:r>
          </w:p>
        </w:tc>
        <w:tc>
          <w:tcPr>
            <w:tcW w:w="1688" w:type="dxa"/>
            <w:vAlign w:val="center"/>
          </w:tcPr>
          <w:p w14:paraId="410C5941" w14:textId="77777777" w:rsidR="00857EA3" w:rsidRPr="00B67BF6" w:rsidRDefault="00857EA3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B67BF6">
              <w:rPr>
                <w:lang w:val="en-CA"/>
              </w:rPr>
              <w:t>Metric</w:t>
            </w:r>
          </w:p>
        </w:tc>
        <w:tc>
          <w:tcPr>
            <w:tcW w:w="1710" w:type="dxa"/>
            <w:vAlign w:val="center"/>
          </w:tcPr>
          <w:p w14:paraId="11C8E4E3" w14:textId="77777777" w:rsidR="00857EA3" w:rsidRPr="00B67BF6" w:rsidRDefault="00857EA3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B67BF6">
              <w:rPr>
                <w:lang w:val="en-CA"/>
              </w:rPr>
              <w:t>Abbreviation</w:t>
            </w:r>
          </w:p>
        </w:tc>
        <w:tc>
          <w:tcPr>
            <w:tcW w:w="1607" w:type="dxa"/>
            <w:vAlign w:val="center"/>
          </w:tcPr>
          <w:p w14:paraId="63019CDF" w14:textId="77777777" w:rsidR="00857EA3" w:rsidRPr="00B67BF6" w:rsidRDefault="00857EA3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B67BF6">
              <w:rPr>
                <w:lang w:val="en-CA"/>
              </w:rPr>
              <w:t>Unit</w:t>
            </w:r>
          </w:p>
        </w:tc>
        <w:tc>
          <w:tcPr>
            <w:tcW w:w="2820" w:type="dxa"/>
            <w:vAlign w:val="center"/>
          </w:tcPr>
          <w:p w14:paraId="4FEC10FF" w14:textId="77777777" w:rsidR="00857EA3" w:rsidRPr="00B67BF6" w:rsidRDefault="00857EA3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B67BF6">
              <w:rPr>
                <w:lang w:val="en-CA"/>
              </w:rPr>
              <w:t>Brief description</w:t>
            </w:r>
          </w:p>
        </w:tc>
      </w:tr>
      <w:tr w:rsidR="00857EA3" w:rsidRPr="00C709B2" w14:paraId="57E2FD4D" w14:textId="77777777" w:rsidTr="00857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078B0D23" w14:textId="77777777" w:rsidR="00857EA3" w:rsidRPr="00B67BF6" w:rsidRDefault="00857EA3" w:rsidP="00F955FF">
            <w:pPr>
              <w:jc w:val="center"/>
              <w:rPr>
                <w:lang w:val="en-CA"/>
              </w:rPr>
            </w:pPr>
            <w:r w:rsidRPr="00B67BF6">
              <w:t>Habitat amount</w:t>
            </w:r>
          </w:p>
        </w:tc>
        <w:tc>
          <w:tcPr>
            <w:tcW w:w="1688" w:type="dxa"/>
            <w:vAlign w:val="center"/>
          </w:tcPr>
          <w:p w14:paraId="7C83A6D7" w14:textId="77777777" w:rsidR="00857EA3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34131B">
              <w:t>Total</w:t>
            </w:r>
            <w:r>
              <w:t xml:space="preserve"> </w:t>
            </w:r>
            <w:r w:rsidRPr="0034131B">
              <w:t>class area</w:t>
            </w:r>
          </w:p>
        </w:tc>
        <w:tc>
          <w:tcPr>
            <w:tcW w:w="1710" w:type="dxa"/>
            <w:vAlign w:val="center"/>
          </w:tcPr>
          <w:p w14:paraId="61A48FF9" w14:textId="77777777" w:rsidR="00857EA3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CA</w:t>
            </w:r>
          </w:p>
        </w:tc>
        <w:tc>
          <w:tcPr>
            <w:tcW w:w="1607" w:type="dxa"/>
            <w:vAlign w:val="center"/>
          </w:tcPr>
          <w:p w14:paraId="013425B1" w14:textId="77777777" w:rsidR="00857EA3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ha</w:t>
            </w:r>
          </w:p>
        </w:tc>
        <w:tc>
          <w:tcPr>
            <w:tcW w:w="2820" w:type="dxa"/>
            <w:vAlign w:val="center"/>
          </w:tcPr>
          <w:p w14:paraId="4896AFCC" w14:textId="77777777" w:rsidR="00857EA3" w:rsidRPr="007F6BD0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7F6BD0">
              <w:rPr>
                <w:lang w:val="en-CA"/>
              </w:rPr>
              <w:t>Total area occupied by the habitat class</w:t>
            </w:r>
          </w:p>
        </w:tc>
      </w:tr>
      <w:tr w:rsidR="00857EA3" w:rsidRPr="00100524" w14:paraId="67FE4127" w14:textId="77777777" w:rsidTr="00857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3A1C5042" w14:textId="77777777" w:rsidR="00857EA3" w:rsidRPr="00B67BF6" w:rsidRDefault="00857EA3" w:rsidP="00F955FF">
            <w:pPr>
              <w:jc w:val="center"/>
            </w:pPr>
            <w:r w:rsidRPr="00B67BF6">
              <w:t>Fragmentation</w:t>
            </w:r>
          </w:p>
        </w:tc>
        <w:tc>
          <w:tcPr>
            <w:tcW w:w="1688" w:type="dxa"/>
            <w:vAlign w:val="center"/>
          </w:tcPr>
          <w:p w14:paraId="6B3FD348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patches</w:t>
            </w:r>
          </w:p>
        </w:tc>
        <w:tc>
          <w:tcPr>
            <w:tcW w:w="1710" w:type="dxa"/>
            <w:vAlign w:val="center"/>
          </w:tcPr>
          <w:p w14:paraId="0A997329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NP</w:t>
            </w:r>
          </w:p>
        </w:tc>
        <w:tc>
          <w:tcPr>
            <w:tcW w:w="1607" w:type="dxa"/>
            <w:vAlign w:val="center"/>
          </w:tcPr>
          <w:p w14:paraId="3BE3A511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count</w:t>
            </w:r>
            <w:proofErr w:type="gramEnd"/>
          </w:p>
        </w:tc>
        <w:tc>
          <w:tcPr>
            <w:tcW w:w="2820" w:type="dxa"/>
            <w:vAlign w:val="center"/>
          </w:tcPr>
          <w:p w14:paraId="2740475B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number of patches</w:t>
            </w:r>
          </w:p>
        </w:tc>
      </w:tr>
      <w:tr w:rsidR="00857EA3" w:rsidRPr="00100524" w14:paraId="4B455FCE" w14:textId="77777777" w:rsidTr="00857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0165FDE" w14:textId="77777777" w:rsidR="00857EA3" w:rsidRPr="00100524" w:rsidRDefault="00857EA3" w:rsidP="00F955FF">
            <w:pPr>
              <w:jc w:val="center"/>
            </w:pPr>
          </w:p>
        </w:tc>
        <w:tc>
          <w:tcPr>
            <w:tcW w:w="1688" w:type="dxa"/>
            <w:vAlign w:val="center"/>
          </w:tcPr>
          <w:p w14:paraId="1568944E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patch area</w:t>
            </w:r>
          </w:p>
        </w:tc>
        <w:tc>
          <w:tcPr>
            <w:tcW w:w="1710" w:type="dxa"/>
            <w:vAlign w:val="center"/>
          </w:tcPr>
          <w:p w14:paraId="680E20D7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AREA_MN</w:t>
            </w:r>
          </w:p>
        </w:tc>
        <w:tc>
          <w:tcPr>
            <w:tcW w:w="1607" w:type="dxa"/>
            <w:vAlign w:val="center"/>
          </w:tcPr>
          <w:p w14:paraId="010ED444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ha</w:t>
            </w:r>
            <w:proofErr w:type="gramEnd"/>
          </w:p>
        </w:tc>
        <w:tc>
          <w:tcPr>
            <w:tcW w:w="2820" w:type="dxa"/>
            <w:vAlign w:val="center"/>
          </w:tcPr>
          <w:p w14:paraId="30F1E75B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patch size</w:t>
            </w:r>
          </w:p>
        </w:tc>
      </w:tr>
      <w:tr w:rsidR="00857EA3" w:rsidRPr="00C709B2" w14:paraId="25C2AF7B" w14:textId="77777777" w:rsidTr="00857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F794DB2" w14:textId="77777777" w:rsidR="00857EA3" w:rsidRPr="00100524" w:rsidRDefault="00857EA3" w:rsidP="00F955FF">
            <w:pPr>
              <w:jc w:val="center"/>
            </w:pPr>
          </w:p>
        </w:tc>
        <w:tc>
          <w:tcPr>
            <w:tcW w:w="1688" w:type="dxa"/>
            <w:vAlign w:val="center"/>
          </w:tcPr>
          <w:p w14:paraId="2BA67E61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Largest patch index</w:t>
            </w:r>
          </w:p>
        </w:tc>
        <w:tc>
          <w:tcPr>
            <w:tcW w:w="1710" w:type="dxa"/>
            <w:vAlign w:val="center"/>
          </w:tcPr>
          <w:p w14:paraId="2D4B2B7A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LPI</w:t>
            </w:r>
          </w:p>
        </w:tc>
        <w:tc>
          <w:tcPr>
            <w:tcW w:w="1607" w:type="dxa"/>
            <w:vAlign w:val="center"/>
          </w:tcPr>
          <w:p w14:paraId="37CFB1CD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2820" w:type="dxa"/>
            <w:vAlign w:val="center"/>
          </w:tcPr>
          <w:p w14:paraId="35E4CE14" w14:textId="77777777" w:rsidR="00857EA3" w:rsidRPr="00D7437D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D7437D">
              <w:rPr>
                <w:lang w:val="en-CA"/>
              </w:rPr>
              <w:t>Percentage of the landscape oc</w:t>
            </w:r>
            <w:r>
              <w:rPr>
                <w:lang w:val="en-CA"/>
              </w:rPr>
              <w:t>cupied by the largest patch</w:t>
            </w:r>
          </w:p>
        </w:tc>
      </w:tr>
      <w:tr w:rsidR="00857EA3" w:rsidRPr="00C709B2" w14:paraId="6E8AD2A7" w14:textId="77777777" w:rsidTr="00857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8D2CFD6" w14:textId="77777777" w:rsidR="00857EA3" w:rsidRPr="00D7437D" w:rsidRDefault="00857EA3" w:rsidP="00F955FF">
            <w:pPr>
              <w:jc w:val="center"/>
              <w:rPr>
                <w:lang w:val="en-CA"/>
              </w:rPr>
            </w:pPr>
          </w:p>
        </w:tc>
        <w:tc>
          <w:tcPr>
            <w:tcW w:w="1688" w:type="dxa"/>
            <w:vAlign w:val="center"/>
          </w:tcPr>
          <w:p w14:paraId="0A7C0988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Edge density</w:t>
            </w:r>
          </w:p>
        </w:tc>
        <w:tc>
          <w:tcPr>
            <w:tcW w:w="1710" w:type="dxa"/>
            <w:vAlign w:val="center"/>
          </w:tcPr>
          <w:p w14:paraId="53865024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</w:t>
            </w:r>
          </w:p>
        </w:tc>
        <w:tc>
          <w:tcPr>
            <w:tcW w:w="1607" w:type="dxa"/>
            <w:vAlign w:val="center"/>
          </w:tcPr>
          <w:p w14:paraId="62BD5595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m</w:t>
            </w:r>
            <w:proofErr w:type="gramEnd"/>
            <w:r>
              <w:t>/ha</w:t>
            </w:r>
          </w:p>
        </w:tc>
        <w:tc>
          <w:tcPr>
            <w:tcW w:w="2820" w:type="dxa"/>
            <w:vAlign w:val="center"/>
          </w:tcPr>
          <w:p w14:paraId="14893389" w14:textId="77777777" w:rsidR="00857EA3" w:rsidRPr="00AB3009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AB3009">
              <w:rPr>
                <w:lang w:val="en-CA"/>
              </w:rPr>
              <w:t>Total edge length per un</w:t>
            </w:r>
            <w:r>
              <w:rPr>
                <w:lang w:val="en-CA"/>
              </w:rPr>
              <w:t>it area</w:t>
            </w:r>
          </w:p>
        </w:tc>
      </w:tr>
      <w:tr w:rsidR="00857EA3" w:rsidRPr="00C709B2" w14:paraId="254F6998" w14:textId="77777777" w:rsidTr="00857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EC0403C" w14:textId="77777777" w:rsidR="00857EA3" w:rsidRPr="00AB3009" w:rsidRDefault="00857EA3" w:rsidP="00F955FF">
            <w:pPr>
              <w:jc w:val="center"/>
              <w:rPr>
                <w:lang w:val="en-CA"/>
              </w:rPr>
            </w:pPr>
          </w:p>
        </w:tc>
        <w:tc>
          <w:tcPr>
            <w:tcW w:w="1688" w:type="dxa"/>
            <w:vAlign w:val="center"/>
          </w:tcPr>
          <w:p w14:paraId="106D2979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Aggregation index</w:t>
            </w:r>
          </w:p>
        </w:tc>
        <w:tc>
          <w:tcPr>
            <w:tcW w:w="1710" w:type="dxa"/>
            <w:vAlign w:val="center"/>
          </w:tcPr>
          <w:p w14:paraId="46DCBB1B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1607" w:type="dxa"/>
            <w:vAlign w:val="center"/>
          </w:tcPr>
          <w:p w14:paraId="1D02E4D6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2820" w:type="dxa"/>
            <w:vAlign w:val="center"/>
          </w:tcPr>
          <w:p w14:paraId="13119A0C" w14:textId="77777777" w:rsidR="00857EA3" w:rsidRPr="00B8727D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B8727D">
              <w:rPr>
                <w:lang w:val="en-CA"/>
              </w:rPr>
              <w:t>Degree of spatial aggregation a</w:t>
            </w:r>
            <w:r>
              <w:rPr>
                <w:lang w:val="en-CA"/>
              </w:rPr>
              <w:t>mong patches</w:t>
            </w:r>
          </w:p>
        </w:tc>
      </w:tr>
      <w:tr w:rsidR="00857EA3" w:rsidRPr="00C709B2" w14:paraId="2D153DA8" w14:textId="77777777" w:rsidTr="00857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292BEA3" w14:textId="77777777" w:rsidR="00857EA3" w:rsidRPr="00B8727D" w:rsidRDefault="00857EA3" w:rsidP="00F955FF">
            <w:pPr>
              <w:jc w:val="center"/>
              <w:rPr>
                <w:lang w:val="en-CA"/>
              </w:rPr>
            </w:pPr>
          </w:p>
        </w:tc>
        <w:tc>
          <w:tcPr>
            <w:tcW w:w="1688" w:type="dxa"/>
            <w:vAlign w:val="center"/>
          </w:tcPr>
          <w:p w14:paraId="02A86BEE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core area (30m)</w:t>
            </w:r>
          </w:p>
        </w:tc>
        <w:tc>
          <w:tcPr>
            <w:tcW w:w="1710" w:type="dxa"/>
            <w:vAlign w:val="center"/>
          </w:tcPr>
          <w:p w14:paraId="12412E8E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TCA</w:t>
            </w:r>
          </w:p>
        </w:tc>
        <w:tc>
          <w:tcPr>
            <w:tcW w:w="1607" w:type="dxa"/>
            <w:vAlign w:val="center"/>
          </w:tcPr>
          <w:p w14:paraId="69A3ADB1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ha</w:t>
            </w:r>
            <w:proofErr w:type="gramEnd"/>
          </w:p>
        </w:tc>
        <w:tc>
          <w:tcPr>
            <w:tcW w:w="2820" w:type="dxa"/>
            <w:vAlign w:val="center"/>
          </w:tcPr>
          <w:p w14:paraId="474B414F" w14:textId="300A5910" w:rsidR="00857EA3" w:rsidRPr="00865C4D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65C4D">
              <w:rPr>
                <w:lang w:val="en-CA"/>
              </w:rPr>
              <w:t>Core area excluding a 30</w:t>
            </w:r>
            <w:r w:rsidR="00C40518">
              <w:rPr>
                <w:lang w:val="en-CA"/>
              </w:rPr>
              <w:t> </w:t>
            </w:r>
            <w:r>
              <w:rPr>
                <w:lang w:val="en-CA"/>
              </w:rPr>
              <w:t>m edge buffer</w:t>
            </w:r>
          </w:p>
        </w:tc>
      </w:tr>
      <w:tr w:rsidR="00857EA3" w:rsidRPr="00C709B2" w14:paraId="356AB0FB" w14:textId="77777777" w:rsidTr="00857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22EB1439" w14:textId="77777777" w:rsidR="00857EA3" w:rsidRPr="00B67BF6" w:rsidRDefault="00857EA3" w:rsidP="00F955FF">
            <w:pPr>
              <w:jc w:val="center"/>
            </w:pPr>
            <w:r w:rsidRPr="00B67BF6">
              <w:t>Connectivity</w:t>
            </w:r>
          </w:p>
        </w:tc>
        <w:tc>
          <w:tcPr>
            <w:tcW w:w="1688" w:type="dxa"/>
            <w:vAlign w:val="center"/>
          </w:tcPr>
          <w:p w14:paraId="2F739F68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Patch cohesion</w:t>
            </w:r>
          </w:p>
        </w:tc>
        <w:tc>
          <w:tcPr>
            <w:tcW w:w="1710" w:type="dxa"/>
            <w:vAlign w:val="center"/>
          </w:tcPr>
          <w:p w14:paraId="01B72450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COHESION</w:t>
            </w:r>
          </w:p>
        </w:tc>
        <w:tc>
          <w:tcPr>
            <w:tcW w:w="1607" w:type="dxa"/>
            <w:vAlign w:val="center"/>
          </w:tcPr>
          <w:p w14:paraId="69F8C822" w14:textId="77777777" w:rsidR="00857EA3" w:rsidRPr="00100524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2820" w:type="dxa"/>
            <w:vAlign w:val="center"/>
          </w:tcPr>
          <w:p w14:paraId="0822AD9A" w14:textId="77777777" w:rsidR="00857EA3" w:rsidRPr="00265652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265652">
              <w:rPr>
                <w:lang w:val="en-CA"/>
              </w:rPr>
              <w:t>Physical connectedness of habitat p</w:t>
            </w:r>
            <w:r>
              <w:rPr>
                <w:lang w:val="en-CA"/>
              </w:rPr>
              <w:t>atches</w:t>
            </w:r>
          </w:p>
        </w:tc>
      </w:tr>
      <w:tr w:rsidR="00857EA3" w:rsidRPr="00C709B2" w14:paraId="1CE0BED2" w14:textId="77777777" w:rsidTr="00857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9146453" w14:textId="77777777" w:rsidR="00857EA3" w:rsidRPr="00265652" w:rsidRDefault="00857EA3" w:rsidP="00F955FF">
            <w:pPr>
              <w:jc w:val="center"/>
              <w:rPr>
                <w:lang w:val="en-CA"/>
              </w:rPr>
            </w:pPr>
          </w:p>
        </w:tc>
        <w:tc>
          <w:tcPr>
            <w:tcW w:w="1688" w:type="dxa"/>
            <w:vAlign w:val="center"/>
          </w:tcPr>
          <w:p w14:paraId="7E59A781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Effective mesh size</w:t>
            </w:r>
          </w:p>
        </w:tc>
        <w:tc>
          <w:tcPr>
            <w:tcW w:w="1710" w:type="dxa"/>
            <w:vAlign w:val="center"/>
          </w:tcPr>
          <w:p w14:paraId="507BFA85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MESH</w:t>
            </w:r>
          </w:p>
        </w:tc>
        <w:tc>
          <w:tcPr>
            <w:tcW w:w="1607" w:type="dxa"/>
            <w:vAlign w:val="center"/>
          </w:tcPr>
          <w:p w14:paraId="3F46A77E" w14:textId="77777777" w:rsidR="00857EA3" w:rsidRPr="00100524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ha</w:t>
            </w:r>
            <w:proofErr w:type="gramEnd"/>
          </w:p>
        </w:tc>
        <w:tc>
          <w:tcPr>
            <w:tcW w:w="2820" w:type="dxa"/>
            <w:vAlign w:val="center"/>
          </w:tcPr>
          <w:p w14:paraId="14946B30" w14:textId="77777777" w:rsidR="00857EA3" w:rsidRPr="000C7C3E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0C7C3E">
              <w:rPr>
                <w:lang w:val="en-CA"/>
              </w:rPr>
              <w:t>Surface-weighted mean patch size</w:t>
            </w:r>
          </w:p>
        </w:tc>
      </w:tr>
      <w:tr w:rsidR="00857EA3" w:rsidRPr="00C709B2" w14:paraId="2F4F8FCC" w14:textId="77777777" w:rsidTr="00857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5054279" w14:textId="77777777" w:rsidR="00857EA3" w:rsidRPr="00A81D84" w:rsidRDefault="00857EA3" w:rsidP="00F955FF">
            <w:pPr>
              <w:jc w:val="center"/>
              <w:rPr>
                <w:lang w:val="en-CA"/>
              </w:rPr>
            </w:pPr>
          </w:p>
        </w:tc>
        <w:tc>
          <w:tcPr>
            <w:tcW w:w="1688" w:type="dxa"/>
            <w:vAlign w:val="center"/>
          </w:tcPr>
          <w:p w14:paraId="65D40109" w14:textId="77777777" w:rsidR="00857EA3" w:rsidRPr="007127CB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7127CB">
              <w:rPr>
                <w:lang w:val="en-CA"/>
              </w:rPr>
              <w:t>Mean Euclidean nearest-neighbor dis</w:t>
            </w:r>
            <w:r>
              <w:rPr>
                <w:lang w:val="en-CA"/>
              </w:rPr>
              <w:t>tance</w:t>
            </w:r>
          </w:p>
        </w:tc>
        <w:tc>
          <w:tcPr>
            <w:tcW w:w="1710" w:type="dxa"/>
            <w:vAlign w:val="center"/>
          </w:tcPr>
          <w:p w14:paraId="11389176" w14:textId="77777777" w:rsidR="00857EA3" w:rsidRPr="007127CB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ENN_MN</w:t>
            </w:r>
          </w:p>
        </w:tc>
        <w:tc>
          <w:tcPr>
            <w:tcW w:w="1607" w:type="dxa"/>
            <w:vAlign w:val="center"/>
          </w:tcPr>
          <w:p w14:paraId="42311184" w14:textId="77777777" w:rsidR="00857EA3" w:rsidRPr="007127CB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2820" w:type="dxa"/>
            <w:vAlign w:val="center"/>
          </w:tcPr>
          <w:p w14:paraId="6F79D0E3" w14:textId="77777777" w:rsidR="00857EA3" w:rsidRPr="000C1085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0C1085">
              <w:rPr>
                <w:lang w:val="en-CA"/>
              </w:rPr>
              <w:t>Mean distance to the nearest neighboring patch</w:t>
            </w:r>
          </w:p>
        </w:tc>
      </w:tr>
      <w:tr w:rsidR="00857EA3" w:rsidRPr="00C709B2" w14:paraId="3308B99D" w14:textId="77777777" w:rsidTr="00857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1A4C5E5A" w14:textId="77777777" w:rsidR="00857EA3" w:rsidRPr="00B67BF6" w:rsidRDefault="00857EA3" w:rsidP="00F955FF">
            <w:pPr>
              <w:jc w:val="center"/>
            </w:pPr>
            <w:r w:rsidRPr="00B67BF6">
              <w:t>Habitat heterogeneity</w:t>
            </w:r>
          </w:p>
        </w:tc>
        <w:tc>
          <w:tcPr>
            <w:tcW w:w="1688" w:type="dxa"/>
            <w:vAlign w:val="center"/>
          </w:tcPr>
          <w:p w14:paraId="7ECC62FB" w14:textId="77777777" w:rsidR="00857EA3" w:rsidRPr="00D11B43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D11B43">
              <w:rPr>
                <w:lang w:val="en-CA"/>
              </w:rPr>
              <w:t>Coefficient of variation in p</w:t>
            </w:r>
            <w:r>
              <w:rPr>
                <w:lang w:val="en-CA"/>
              </w:rPr>
              <w:t>atch area</w:t>
            </w:r>
          </w:p>
        </w:tc>
        <w:tc>
          <w:tcPr>
            <w:tcW w:w="1710" w:type="dxa"/>
            <w:vAlign w:val="center"/>
          </w:tcPr>
          <w:p w14:paraId="01FE318C" w14:textId="77777777" w:rsidR="00857EA3" w:rsidRPr="00D11B43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AREA_CV</w:t>
            </w:r>
          </w:p>
        </w:tc>
        <w:tc>
          <w:tcPr>
            <w:tcW w:w="1607" w:type="dxa"/>
            <w:vAlign w:val="center"/>
          </w:tcPr>
          <w:p w14:paraId="0FBF6CCD" w14:textId="77777777" w:rsidR="00857EA3" w:rsidRPr="00D11B43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–</w:t>
            </w:r>
          </w:p>
        </w:tc>
        <w:tc>
          <w:tcPr>
            <w:tcW w:w="2820" w:type="dxa"/>
            <w:vAlign w:val="center"/>
          </w:tcPr>
          <w:p w14:paraId="3DBDBD02" w14:textId="77777777" w:rsidR="00857EA3" w:rsidRPr="00876C1E" w:rsidRDefault="00857EA3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876C1E">
              <w:rPr>
                <w:lang w:val="en-CA"/>
              </w:rPr>
              <w:t>Relative variability in patch area</w:t>
            </w:r>
          </w:p>
        </w:tc>
      </w:tr>
      <w:tr w:rsidR="00857EA3" w:rsidRPr="00C709B2" w14:paraId="53EA3026" w14:textId="77777777" w:rsidTr="00857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0C5853D" w14:textId="77777777" w:rsidR="00857EA3" w:rsidRPr="00D11B43" w:rsidRDefault="00857EA3" w:rsidP="00F955FF">
            <w:pPr>
              <w:jc w:val="center"/>
              <w:rPr>
                <w:lang w:val="en-CA"/>
              </w:rPr>
            </w:pPr>
          </w:p>
        </w:tc>
        <w:tc>
          <w:tcPr>
            <w:tcW w:w="1688" w:type="dxa"/>
            <w:vAlign w:val="center"/>
          </w:tcPr>
          <w:p w14:paraId="649560C1" w14:textId="77777777" w:rsidR="00857EA3" w:rsidRPr="00D11B43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Patch shape complexity</w:t>
            </w:r>
          </w:p>
        </w:tc>
        <w:tc>
          <w:tcPr>
            <w:tcW w:w="1710" w:type="dxa"/>
            <w:vAlign w:val="center"/>
          </w:tcPr>
          <w:p w14:paraId="51ADC605" w14:textId="77777777" w:rsidR="00857EA3" w:rsidRPr="00D11B43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SHAPE_CV</w:t>
            </w:r>
          </w:p>
        </w:tc>
        <w:tc>
          <w:tcPr>
            <w:tcW w:w="1607" w:type="dxa"/>
            <w:vAlign w:val="center"/>
          </w:tcPr>
          <w:p w14:paraId="12929BF7" w14:textId="77777777" w:rsidR="00857EA3" w:rsidRPr="00D11B43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–</w:t>
            </w:r>
          </w:p>
        </w:tc>
        <w:tc>
          <w:tcPr>
            <w:tcW w:w="2820" w:type="dxa"/>
            <w:vAlign w:val="center"/>
          </w:tcPr>
          <w:p w14:paraId="1D7606A9" w14:textId="77777777" w:rsidR="00857EA3" w:rsidRPr="004F738A" w:rsidRDefault="00857EA3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4F738A">
              <w:rPr>
                <w:lang w:val="en-CA"/>
              </w:rPr>
              <w:t>Relative variability in patch shape complexity</w:t>
            </w:r>
          </w:p>
        </w:tc>
      </w:tr>
    </w:tbl>
    <w:p w14:paraId="12F33CDC" w14:textId="77777777" w:rsidR="00D255C7" w:rsidRPr="00857EA3" w:rsidRDefault="00D255C7">
      <w:pPr>
        <w:rPr>
          <w:lang w:val="en-CA"/>
        </w:rPr>
      </w:pPr>
    </w:p>
    <w:sectPr w:rsidR="00D255C7" w:rsidRPr="00857E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A3"/>
    <w:rsid w:val="00857EA3"/>
    <w:rsid w:val="00892817"/>
    <w:rsid w:val="009F3FA4"/>
    <w:rsid w:val="00BD7DCE"/>
    <w:rsid w:val="00C04E98"/>
    <w:rsid w:val="00C40518"/>
    <w:rsid w:val="00D2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DC3F"/>
  <w15:chartTrackingRefBased/>
  <w15:docId w15:val="{AA9D356B-0DD0-4D5B-B737-B131B76A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EA3"/>
  </w:style>
  <w:style w:type="paragraph" w:styleId="Titre1">
    <w:name w:val="heading 1"/>
    <w:basedOn w:val="Normal"/>
    <w:next w:val="Normal"/>
    <w:link w:val="Titre1Car"/>
    <w:uiPriority w:val="9"/>
    <w:qFormat/>
    <w:rsid w:val="00857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7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7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7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7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7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7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7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7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7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7E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7E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7E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7E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7E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7E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7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7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7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7E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7E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7E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7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7E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7EA3"/>
    <w:rPr>
      <w:b/>
      <w:bCs/>
      <w:smallCaps/>
      <w:color w:val="0F4761" w:themeColor="accent1" w:themeShade="BF"/>
      <w:spacing w:val="5"/>
    </w:rPr>
  </w:style>
  <w:style w:type="table" w:styleId="Tableausimple2">
    <w:name w:val="Plain Table 2"/>
    <w:basedOn w:val="TableauNormal"/>
    <w:uiPriority w:val="42"/>
    <w:rsid w:val="00857EA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Nassivera</dc:creator>
  <cp:keywords/>
  <dc:description/>
  <cp:lastModifiedBy>Pierre Nassivera</cp:lastModifiedBy>
  <cp:revision>4</cp:revision>
  <cp:lastPrinted>2026-05-23T00:25:00Z</cp:lastPrinted>
  <dcterms:created xsi:type="dcterms:W3CDTF">2026-05-23T00:21:00Z</dcterms:created>
  <dcterms:modified xsi:type="dcterms:W3CDTF">2026-05-23T00:26:00Z</dcterms:modified>
</cp:coreProperties>
</file>