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501B" w14:textId="77777777" w:rsidR="00FB7A1B" w:rsidRDefault="00FB7A1B" w:rsidP="00FB7A1B">
      <w:pPr>
        <w:spacing w:line="240" w:lineRule="auto"/>
        <w:jc w:val="both"/>
        <w:rPr>
          <w:lang w:val="en-CA"/>
        </w:rPr>
      </w:pPr>
      <w:r w:rsidRPr="008D4431">
        <w:rPr>
          <w:b/>
          <w:bCs/>
          <w:lang w:val="en-CA"/>
        </w:rPr>
        <w:t xml:space="preserve">Table </w:t>
      </w:r>
      <w:r>
        <w:rPr>
          <w:b/>
          <w:bCs/>
          <w:lang w:val="en-CA"/>
        </w:rPr>
        <w:t>2</w:t>
      </w:r>
      <w:r w:rsidRPr="008D4431">
        <w:rPr>
          <w:b/>
          <w:bCs/>
          <w:lang w:val="en-CA"/>
        </w:rPr>
        <w:t>.</w:t>
      </w:r>
      <w:r w:rsidRPr="008D4431">
        <w:rPr>
          <w:lang w:val="en-CA"/>
        </w:rPr>
        <w:t xml:space="preserve"> </w:t>
      </w:r>
      <w:r w:rsidRPr="00B50CE5">
        <w:rPr>
          <w:lang w:val="en-CA"/>
        </w:rPr>
        <w:t>Weighting schemes used to combine the three dimensions of the decision model under alternative planning scenarios.</w:t>
      </w:r>
      <w:r>
        <w:rPr>
          <w:lang w:val="en-CA"/>
        </w:rPr>
        <w:t xml:space="preserve"> </w:t>
      </w:r>
    </w:p>
    <w:p w14:paraId="19E405DA" w14:textId="77777777" w:rsidR="00FB7A1B" w:rsidRDefault="00FB7A1B" w:rsidP="00FB7A1B">
      <w:pPr>
        <w:spacing w:line="240" w:lineRule="auto"/>
        <w:jc w:val="both"/>
        <w:rPr>
          <w:lang w:val="en-CA"/>
        </w:rPr>
      </w:pPr>
    </w:p>
    <w:tbl>
      <w:tblPr>
        <w:tblStyle w:val="Tableausimple2"/>
        <w:tblW w:w="8234" w:type="dxa"/>
        <w:tblLook w:val="04A0" w:firstRow="1" w:lastRow="0" w:firstColumn="1" w:lastColumn="0" w:noHBand="0" w:noVBand="1"/>
      </w:tblPr>
      <w:tblGrid>
        <w:gridCol w:w="1770"/>
        <w:gridCol w:w="2041"/>
        <w:gridCol w:w="2211"/>
        <w:gridCol w:w="2212"/>
      </w:tblGrid>
      <w:tr w:rsidR="00FB7A1B" w14:paraId="02DC3D4B" w14:textId="77777777" w:rsidTr="00F955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vAlign w:val="center"/>
          </w:tcPr>
          <w:p w14:paraId="50980F46" w14:textId="77777777" w:rsidR="00FB7A1B" w:rsidRPr="00D4525E" w:rsidRDefault="00FB7A1B" w:rsidP="00F955FF">
            <w:pPr>
              <w:jc w:val="center"/>
              <w:rPr>
                <w:lang w:val="en-CA"/>
              </w:rPr>
            </w:pPr>
            <w:r w:rsidRPr="00D4525E">
              <w:rPr>
                <w:lang w:val="en-CA"/>
              </w:rPr>
              <w:t>Scenario</w:t>
            </w:r>
          </w:p>
        </w:tc>
        <w:tc>
          <w:tcPr>
            <w:tcW w:w="2041" w:type="dxa"/>
            <w:vAlign w:val="center"/>
          </w:tcPr>
          <w:p w14:paraId="748EC6BF" w14:textId="77777777" w:rsidR="00FB7A1B" w:rsidRPr="00D4525E" w:rsidRDefault="00FB7A1B" w:rsidP="00F955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D4525E">
              <w:rPr>
                <w:lang w:val="en-CA"/>
              </w:rPr>
              <w:t>Wind opportunity</w:t>
            </w:r>
          </w:p>
        </w:tc>
        <w:tc>
          <w:tcPr>
            <w:tcW w:w="2211" w:type="dxa"/>
            <w:vAlign w:val="center"/>
          </w:tcPr>
          <w:p w14:paraId="246B70D2" w14:textId="77777777" w:rsidR="00FB7A1B" w:rsidRPr="00D4525E" w:rsidRDefault="00FB7A1B" w:rsidP="00F955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Habitat priority</w:t>
            </w:r>
          </w:p>
        </w:tc>
        <w:tc>
          <w:tcPr>
            <w:tcW w:w="2212" w:type="dxa"/>
            <w:vAlign w:val="center"/>
          </w:tcPr>
          <w:p w14:paraId="48D3DD43" w14:textId="77777777" w:rsidR="00FB7A1B" w:rsidRPr="00D4525E" w:rsidRDefault="00FB7A1B" w:rsidP="00F955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D4525E">
              <w:rPr>
                <w:lang w:val="en-CA"/>
              </w:rPr>
              <w:t>Habitat aggregation</w:t>
            </w:r>
          </w:p>
        </w:tc>
      </w:tr>
      <w:tr w:rsidR="00FB7A1B" w14:paraId="23F6BDE9" w14:textId="77777777" w:rsidTr="00F95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vAlign w:val="center"/>
          </w:tcPr>
          <w:p w14:paraId="56281394" w14:textId="77777777" w:rsidR="00FB7A1B" w:rsidRPr="00D4525E" w:rsidRDefault="00FB7A1B" w:rsidP="00F955FF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Reference</w:t>
            </w:r>
          </w:p>
        </w:tc>
        <w:tc>
          <w:tcPr>
            <w:tcW w:w="2041" w:type="dxa"/>
            <w:vAlign w:val="center"/>
          </w:tcPr>
          <w:p w14:paraId="5A83EA7C" w14:textId="77777777" w:rsidR="00FB7A1B" w:rsidRPr="00D4525E" w:rsidRDefault="00FB7A1B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0.50</w:t>
            </w:r>
          </w:p>
        </w:tc>
        <w:tc>
          <w:tcPr>
            <w:tcW w:w="2211" w:type="dxa"/>
            <w:vAlign w:val="center"/>
          </w:tcPr>
          <w:p w14:paraId="11C78019" w14:textId="77777777" w:rsidR="00FB7A1B" w:rsidRPr="00D4525E" w:rsidRDefault="00FB7A1B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0.35</w:t>
            </w:r>
          </w:p>
        </w:tc>
        <w:tc>
          <w:tcPr>
            <w:tcW w:w="2212" w:type="dxa"/>
            <w:vAlign w:val="center"/>
          </w:tcPr>
          <w:p w14:paraId="2D8A0BE3" w14:textId="77777777" w:rsidR="00FB7A1B" w:rsidRPr="00D4525E" w:rsidRDefault="00FB7A1B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0.15</w:t>
            </w:r>
          </w:p>
        </w:tc>
      </w:tr>
      <w:tr w:rsidR="00FB7A1B" w14:paraId="2D137C4A" w14:textId="77777777" w:rsidTr="00F955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vAlign w:val="center"/>
          </w:tcPr>
          <w:p w14:paraId="4BE06132" w14:textId="77777777" w:rsidR="00FB7A1B" w:rsidRPr="00D4525E" w:rsidRDefault="00FB7A1B" w:rsidP="00F955FF">
            <w:pPr>
              <w:jc w:val="center"/>
              <w:rPr>
                <w:lang w:val="en-CA"/>
              </w:rPr>
            </w:pPr>
            <w:r w:rsidRPr="00D4525E">
              <w:rPr>
                <w:lang w:val="en-CA"/>
              </w:rPr>
              <w:t>Development-oriented</w:t>
            </w:r>
          </w:p>
        </w:tc>
        <w:tc>
          <w:tcPr>
            <w:tcW w:w="2041" w:type="dxa"/>
            <w:vAlign w:val="center"/>
          </w:tcPr>
          <w:p w14:paraId="79FD94ED" w14:textId="77777777" w:rsidR="00FB7A1B" w:rsidRPr="00D4525E" w:rsidRDefault="00FB7A1B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D4525E">
              <w:rPr>
                <w:lang w:val="en-CA"/>
              </w:rPr>
              <w:t>0.</w:t>
            </w:r>
            <w:r>
              <w:rPr>
                <w:lang w:val="en-CA"/>
              </w:rPr>
              <w:t>7</w:t>
            </w:r>
            <w:r w:rsidRPr="00D4525E">
              <w:rPr>
                <w:lang w:val="en-CA"/>
              </w:rPr>
              <w:t>0</w:t>
            </w:r>
          </w:p>
        </w:tc>
        <w:tc>
          <w:tcPr>
            <w:tcW w:w="2211" w:type="dxa"/>
            <w:vAlign w:val="center"/>
          </w:tcPr>
          <w:p w14:paraId="1047392B" w14:textId="77777777" w:rsidR="00FB7A1B" w:rsidRPr="00D4525E" w:rsidRDefault="00FB7A1B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D4525E">
              <w:rPr>
                <w:lang w:val="en-CA"/>
              </w:rPr>
              <w:t>0.</w:t>
            </w:r>
            <w:r>
              <w:rPr>
                <w:lang w:val="en-CA"/>
              </w:rPr>
              <w:t>20</w:t>
            </w:r>
          </w:p>
        </w:tc>
        <w:tc>
          <w:tcPr>
            <w:tcW w:w="2212" w:type="dxa"/>
            <w:vAlign w:val="center"/>
          </w:tcPr>
          <w:p w14:paraId="1768DDD9" w14:textId="77777777" w:rsidR="00FB7A1B" w:rsidRPr="00D4525E" w:rsidRDefault="00FB7A1B" w:rsidP="00F955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 w:rsidRPr="00D4525E">
              <w:rPr>
                <w:lang w:val="en-CA"/>
              </w:rPr>
              <w:t>0.</w:t>
            </w:r>
            <w:r>
              <w:rPr>
                <w:lang w:val="en-CA"/>
              </w:rPr>
              <w:t>10</w:t>
            </w:r>
          </w:p>
        </w:tc>
      </w:tr>
      <w:tr w:rsidR="00FB7A1B" w14:paraId="6B4F2C68" w14:textId="77777777" w:rsidTr="00F955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  <w:vAlign w:val="center"/>
          </w:tcPr>
          <w:p w14:paraId="5F93EE09" w14:textId="77777777" w:rsidR="00FB7A1B" w:rsidRPr="00D4525E" w:rsidRDefault="00FB7A1B" w:rsidP="00F955FF">
            <w:pPr>
              <w:jc w:val="center"/>
              <w:rPr>
                <w:lang w:val="en-CA"/>
              </w:rPr>
            </w:pPr>
            <w:r w:rsidRPr="00D4525E">
              <w:rPr>
                <w:lang w:val="en-CA"/>
              </w:rPr>
              <w:t>Conservation-oriented</w:t>
            </w:r>
          </w:p>
        </w:tc>
        <w:tc>
          <w:tcPr>
            <w:tcW w:w="2041" w:type="dxa"/>
            <w:vAlign w:val="center"/>
          </w:tcPr>
          <w:p w14:paraId="491FB03A" w14:textId="77777777" w:rsidR="00FB7A1B" w:rsidRPr="00D4525E" w:rsidRDefault="00FB7A1B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D4525E">
              <w:rPr>
                <w:lang w:val="en-CA"/>
              </w:rPr>
              <w:t>0.</w:t>
            </w:r>
            <w:r>
              <w:rPr>
                <w:lang w:val="en-CA"/>
              </w:rPr>
              <w:t>30</w:t>
            </w:r>
          </w:p>
        </w:tc>
        <w:tc>
          <w:tcPr>
            <w:tcW w:w="2211" w:type="dxa"/>
            <w:vAlign w:val="center"/>
          </w:tcPr>
          <w:p w14:paraId="5FB87C8E" w14:textId="77777777" w:rsidR="00FB7A1B" w:rsidRPr="00D4525E" w:rsidRDefault="00FB7A1B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D4525E">
              <w:rPr>
                <w:lang w:val="en-CA"/>
              </w:rPr>
              <w:t>0.</w:t>
            </w:r>
            <w:r>
              <w:rPr>
                <w:lang w:val="en-CA"/>
              </w:rPr>
              <w:t>50</w:t>
            </w:r>
          </w:p>
        </w:tc>
        <w:tc>
          <w:tcPr>
            <w:tcW w:w="2212" w:type="dxa"/>
            <w:vAlign w:val="center"/>
          </w:tcPr>
          <w:p w14:paraId="438F4B79" w14:textId="77777777" w:rsidR="00FB7A1B" w:rsidRPr="00D4525E" w:rsidRDefault="00FB7A1B" w:rsidP="00F955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CA"/>
              </w:rPr>
            </w:pPr>
            <w:r w:rsidRPr="00D4525E">
              <w:rPr>
                <w:lang w:val="en-CA"/>
              </w:rPr>
              <w:t>0.</w:t>
            </w:r>
            <w:r>
              <w:rPr>
                <w:lang w:val="en-CA"/>
              </w:rPr>
              <w:t>20</w:t>
            </w:r>
          </w:p>
        </w:tc>
      </w:tr>
    </w:tbl>
    <w:p w14:paraId="07195401" w14:textId="77777777" w:rsidR="00D255C7" w:rsidRDefault="00D255C7"/>
    <w:sectPr w:rsidR="00D255C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1B"/>
    <w:rsid w:val="00892817"/>
    <w:rsid w:val="009F3FA4"/>
    <w:rsid w:val="00D255C7"/>
    <w:rsid w:val="00FB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3FF9E"/>
  <w15:chartTrackingRefBased/>
  <w15:docId w15:val="{1274108A-0885-433C-88FD-270FFBE10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A1B"/>
  </w:style>
  <w:style w:type="paragraph" w:styleId="Titre1">
    <w:name w:val="heading 1"/>
    <w:basedOn w:val="Normal"/>
    <w:next w:val="Normal"/>
    <w:link w:val="Titre1Car"/>
    <w:uiPriority w:val="9"/>
    <w:qFormat/>
    <w:rsid w:val="00FB7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7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7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7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7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7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7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7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7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7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7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7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7A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7A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7A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7A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7A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7A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7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7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7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7A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7A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7A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7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7A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7A1B"/>
    <w:rPr>
      <w:b/>
      <w:bCs/>
      <w:smallCaps/>
      <w:color w:val="0F4761" w:themeColor="accent1" w:themeShade="BF"/>
      <w:spacing w:val="5"/>
    </w:rPr>
  </w:style>
  <w:style w:type="table" w:styleId="Tableausimple2">
    <w:name w:val="Plain Table 2"/>
    <w:basedOn w:val="TableauNormal"/>
    <w:uiPriority w:val="42"/>
    <w:rsid w:val="00FB7A1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248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Nassivera</dc:creator>
  <cp:keywords/>
  <dc:description/>
  <cp:lastModifiedBy>Pierre Nassivera</cp:lastModifiedBy>
  <cp:revision>1</cp:revision>
  <dcterms:created xsi:type="dcterms:W3CDTF">2026-05-23T00:27:00Z</dcterms:created>
  <dcterms:modified xsi:type="dcterms:W3CDTF">2026-05-23T00:28:00Z</dcterms:modified>
</cp:coreProperties>
</file>