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5D" w:rsidRDefault="006148DA" w:rsidP="006148DA">
      <w:pPr>
        <w:pStyle w:val="Title"/>
      </w:pPr>
      <w:r>
        <w:t xml:space="preserve">Azure Data Integration using </w:t>
      </w:r>
      <w:proofErr w:type="spellStart"/>
      <w:r>
        <w:t>DataFactory</w:t>
      </w:r>
      <w:proofErr w:type="spellEnd"/>
    </w:p>
    <w:p w:rsidR="006148DA" w:rsidRDefault="006148DA" w:rsidP="006148DA"/>
    <w:p w:rsidR="006148DA" w:rsidRDefault="006148DA" w:rsidP="006148DA"/>
    <w:p w:rsidR="006148DA" w:rsidRDefault="00171F49" w:rsidP="006148DA">
      <w:r>
        <w:t>Cost Analysis:</w:t>
      </w:r>
    </w:p>
    <w:p w:rsidR="00171F49" w:rsidRPr="00171F49" w:rsidRDefault="00171F49" w:rsidP="00171F49">
      <w:pPr>
        <w:spacing w:before="100" w:beforeAutospacing="1" w:after="100" w:afterAutospacing="1" w:line="240" w:lineRule="auto"/>
        <w:outlineLvl w:val="1"/>
        <w:rPr>
          <w:rFonts w:ascii="Segoe UI" w:eastAsia="Times New Roman" w:hAnsi="Segoe UI" w:cs="Segoe UI"/>
          <w:b/>
          <w:bCs/>
          <w:sz w:val="36"/>
          <w:szCs w:val="36"/>
          <w:lang w:eastAsia="en-GB"/>
        </w:rPr>
      </w:pPr>
      <w:r w:rsidRPr="00171F49">
        <w:rPr>
          <w:rFonts w:ascii="Segoe UI" w:eastAsia="Times New Roman" w:hAnsi="Segoe UI" w:cs="Segoe UI"/>
          <w:b/>
          <w:bCs/>
          <w:sz w:val="36"/>
          <w:szCs w:val="36"/>
          <w:lang w:eastAsia="en-GB"/>
        </w:rPr>
        <w:t>Pipeline Execution</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This is the cost for the compute resources required for Pipeline execution. You can expect the bulk of the cost for Azure Data Factory pipelines to fall into this category. This is further divided into three sub-</w:t>
      </w:r>
      <w:proofErr w:type="gramStart"/>
      <w:r w:rsidRPr="00171F49">
        <w:rPr>
          <w:rFonts w:ascii="Segoe UI" w:eastAsia="Times New Roman" w:hAnsi="Segoe UI" w:cs="Segoe UI"/>
          <w:sz w:val="24"/>
          <w:szCs w:val="24"/>
          <w:lang w:eastAsia="en-GB"/>
        </w:rPr>
        <w:t>categories :</w:t>
      </w:r>
      <w:proofErr w:type="gramEnd"/>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Data movement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This covers the cost of moving data across data stores in activities such as the copy data activity.</w:t>
      </w:r>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Pipeline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Pipeline activities such as Lookup, Delete and schema operations during authoring (test connection, browse folder list and table list, get schema, and preview data).</w:t>
      </w:r>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External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These are data transformation activities that execute in a computing environment such as Azure </w:t>
      </w:r>
      <w:proofErr w:type="spellStart"/>
      <w:r w:rsidRPr="00171F49">
        <w:rPr>
          <w:rFonts w:ascii="Segoe UI" w:eastAsia="Times New Roman" w:hAnsi="Segoe UI" w:cs="Segoe UI"/>
          <w:sz w:val="24"/>
          <w:szCs w:val="24"/>
          <w:lang w:eastAsia="en-GB"/>
        </w:rPr>
        <w:t>Databricks</w:t>
      </w:r>
      <w:proofErr w:type="spellEnd"/>
      <w:r w:rsidRPr="00171F49">
        <w:rPr>
          <w:rFonts w:ascii="Segoe UI" w:eastAsia="Times New Roman" w:hAnsi="Segoe UI" w:cs="Segoe UI"/>
          <w:sz w:val="24"/>
          <w:szCs w:val="24"/>
          <w:lang w:eastAsia="en-GB"/>
        </w:rPr>
        <w:t xml:space="preserve"> or Azure HDInsight. You can find a list of external activities </w:t>
      </w:r>
      <w:hyperlink r:id="rId5" w:history="1">
        <w:r w:rsidRPr="00171F49">
          <w:rPr>
            <w:rFonts w:ascii="Segoe UI" w:eastAsia="Times New Roman" w:hAnsi="Segoe UI" w:cs="Segoe UI"/>
            <w:color w:val="4078C0"/>
            <w:sz w:val="24"/>
            <w:szCs w:val="24"/>
            <w:lang w:eastAsia="en-GB"/>
          </w:rPr>
          <w:t>here</w:t>
        </w:r>
      </w:hyperlink>
      <w:r w:rsidRPr="00171F49">
        <w:rPr>
          <w:rFonts w:ascii="Segoe UI" w:eastAsia="Times New Roman" w:hAnsi="Segoe UI" w:cs="Segoe UI"/>
          <w:sz w:val="24"/>
          <w:szCs w:val="24"/>
          <w:lang w:eastAsia="en-GB"/>
        </w:rPr>
        <w:t>.</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Each sub-category has separate pricing, as listed below:</w:t>
      </w:r>
    </w:p>
    <w:p w:rsidR="00171F49" w:rsidRPr="00171F49" w:rsidRDefault="00171F49" w:rsidP="00171F49">
      <w:pPr>
        <w:spacing w:before="100" w:beforeAutospacing="1" w:after="100" w:afterAutospacing="1" w:line="240" w:lineRule="auto"/>
        <w:outlineLvl w:val="3"/>
        <w:rPr>
          <w:rFonts w:ascii="Segoe UI" w:eastAsia="Times New Roman" w:hAnsi="Segoe UI" w:cs="Segoe UI"/>
          <w:b/>
          <w:bCs/>
          <w:sz w:val="24"/>
          <w:szCs w:val="24"/>
          <w:lang w:eastAsia="en-GB"/>
        </w:rPr>
      </w:pPr>
      <w:proofErr w:type="spellStart"/>
      <w:r w:rsidRPr="00171F49">
        <w:rPr>
          <w:rFonts w:ascii="Segoe UI" w:eastAsia="Times New Roman" w:hAnsi="Segoe UI" w:cs="Segoe UI"/>
          <w:b/>
          <w:bCs/>
          <w:sz w:val="24"/>
          <w:szCs w:val="24"/>
          <w:lang w:eastAsia="en-GB"/>
        </w:rPr>
        <w:t>Self hosted</w:t>
      </w:r>
      <w:proofErr w:type="spellEnd"/>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Data movement : </w:t>
      </w:r>
      <w:r w:rsidRPr="00171F49">
        <w:rPr>
          <w:rFonts w:ascii="Segoe UI" w:eastAsia="Times New Roman" w:hAnsi="Segoe UI" w:cs="Segoe UI"/>
          <w:b/>
          <w:bCs/>
          <w:sz w:val="24"/>
          <w:szCs w:val="24"/>
          <w:lang w:eastAsia="en-GB"/>
        </w:rPr>
        <w:t>$0.10/hour</w:t>
      </w:r>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Pipeline activities : </w:t>
      </w:r>
      <w:r w:rsidRPr="00171F49">
        <w:rPr>
          <w:rFonts w:ascii="Segoe UI" w:eastAsia="Times New Roman" w:hAnsi="Segoe UI" w:cs="Segoe UI"/>
          <w:b/>
          <w:bCs/>
          <w:sz w:val="24"/>
          <w:szCs w:val="24"/>
          <w:lang w:eastAsia="en-GB"/>
        </w:rPr>
        <w:t>$0.002/hour</w:t>
      </w:r>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External activities : </w:t>
      </w:r>
      <w:r w:rsidRPr="00171F49">
        <w:rPr>
          <w:rFonts w:ascii="Segoe UI" w:eastAsia="Times New Roman" w:hAnsi="Segoe UI" w:cs="Segoe UI"/>
          <w:b/>
          <w:bCs/>
          <w:sz w:val="24"/>
          <w:szCs w:val="24"/>
          <w:lang w:eastAsia="en-GB"/>
        </w:rPr>
        <w:t>$0.0001/hour</w:t>
      </w:r>
    </w:p>
    <w:p w:rsidR="00171F49" w:rsidRPr="00171F49" w:rsidRDefault="00171F49" w:rsidP="00171F49">
      <w:pPr>
        <w:spacing w:before="100" w:beforeAutospacing="1" w:after="100" w:afterAutospacing="1" w:line="240" w:lineRule="auto"/>
        <w:outlineLvl w:val="3"/>
        <w:rPr>
          <w:rFonts w:ascii="Segoe UI" w:eastAsia="Times New Roman" w:hAnsi="Segoe UI" w:cs="Segoe UI"/>
          <w:b/>
          <w:bCs/>
          <w:sz w:val="24"/>
          <w:szCs w:val="24"/>
          <w:lang w:eastAsia="en-GB"/>
        </w:rPr>
      </w:pPr>
      <w:r w:rsidRPr="00171F49">
        <w:rPr>
          <w:rFonts w:ascii="Segoe UI" w:eastAsia="Times New Roman" w:hAnsi="Segoe UI" w:cs="Segoe UI"/>
          <w:b/>
          <w:bCs/>
          <w:sz w:val="24"/>
          <w:szCs w:val="24"/>
          <w:lang w:eastAsia="en-GB"/>
        </w:rPr>
        <w:t>Azure Integration runtime</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Data movement : </w:t>
      </w:r>
      <w:r w:rsidRPr="00171F49">
        <w:rPr>
          <w:rFonts w:ascii="Segoe UI" w:eastAsia="Times New Roman" w:hAnsi="Segoe UI" w:cs="Segoe UI"/>
          <w:b/>
          <w:bCs/>
          <w:sz w:val="24"/>
          <w:szCs w:val="24"/>
          <w:lang w:eastAsia="en-GB"/>
        </w:rPr>
        <w:t>$0.25/DIU-hour</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Pipeline activities : </w:t>
      </w:r>
      <w:r w:rsidRPr="00171F49">
        <w:rPr>
          <w:rFonts w:ascii="Segoe UI" w:eastAsia="Times New Roman" w:hAnsi="Segoe UI" w:cs="Segoe UI"/>
          <w:b/>
          <w:bCs/>
          <w:sz w:val="24"/>
          <w:szCs w:val="24"/>
          <w:lang w:eastAsia="en-GB"/>
        </w:rPr>
        <w:t>$0.005/hour</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External activities : </w:t>
      </w:r>
      <w:r w:rsidRPr="00171F49">
        <w:rPr>
          <w:rFonts w:ascii="Segoe UI" w:eastAsia="Times New Roman" w:hAnsi="Segoe UI" w:cs="Segoe UI"/>
          <w:b/>
          <w:bCs/>
          <w:sz w:val="24"/>
          <w:szCs w:val="24"/>
          <w:lang w:eastAsia="en-GB"/>
        </w:rPr>
        <w:t>$0.00025/hour</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You may have noticed that every sub-category is charged by the hour except Data movement which is charged in units of DIU-hour.</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“A Data Integration Unit (DIU) is a measure that represents the power of a single unit in Azure Data Factory. Power is a combination of CPU, memory, and network resource allocation.” A DIU therefore, is a measure of the compute resources available to your pipeline. The more compute you allocate, the higher the cost.</w:t>
      </w:r>
    </w:p>
    <w:p w:rsidR="00171F49" w:rsidRPr="00171F49" w:rsidRDefault="00171F49" w:rsidP="00171F49">
      <w:p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lastRenderedPageBreak/>
        <w:t>The copy activity is configured to use 4 DIUs by default but you can modify this to set the value between 2 and 256 depending on your performance requirements. You can find a detailed article on DIUs and how to optimize costs and performance for the copy activity </w:t>
      </w:r>
      <w:hyperlink r:id="rId6" w:history="1">
        <w:r w:rsidRPr="00171F49">
          <w:rPr>
            <w:rFonts w:ascii="Segoe UI" w:eastAsia="Times New Roman" w:hAnsi="Segoe UI" w:cs="Segoe UI"/>
            <w:color w:val="4078C0"/>
            <w:sz w:val="24"/>
            <w:szCs w:val="24"/>
            <w:lang w:eastAsia="en-GB"/>
          </w:rPr>
          <w:t>here</w:t>
        </w:r>
      </w:hyperlink>
      <w:r w:rsidRPr="00171F49">
        <w:rPr>
          <w:rFonts w:ascii="Segoe UI" w:eastAsia="Times New Roman" w:hAnsi="Segoe UI" w:cs="Segoe UI"/>
          <w:sz w:val="24"/>
          <w:szCs w:val="24"/>
          <w:lang w:eastAsia="en-GB"/>
        </w:rPr>
        <w:t>.</w:t>
      </w:r>
    </w:p>
    <w:p w:rsidR="00171F49" w:rsidRPr="00171F49" w:rsidRDefault="00171F49" w:rsidP="00171F49">
      <w:p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Azure Also charges for </w:t>
      </w:r>
      <w:r w:rsidRPr="00171F49">
        <w:rPr>
          <w:rFonts w:ascii="Segoe UI" w:eastAsia="Times New Roman" w:hAnsi="Segoe UI" w:cs="Segoe UI"/>
          <w:b/>
          <w:bCs/>
          <w:sz w:val="24"/>
          <w:szCs w:val="24"/>
          <w:lang w:eastAsia="en-GB"/>
        </w:rPr>
        <w:t>inactive pipelines</w:t>
      </w:r>
      <w:r w:rsidRPr="00171F49">
        <w:rPr>
          <w:rFonts w:ascii="Segoe UI" w:eastAsia="Times New Roman" w:hAnsi="Segoe UI" w:cs="Segoe UI"/>
          <w:sz w:val="24"/>
          <w:szCs w:val="24"/>
          <w:lang w:eastAsia="en-GB"/>
        </w:rPr>
        <w:t xml:space="preserve"> so </w:t>
      </w:r>
      <w:proofErr w:type="spellStart"/>
      <w:proofErr w:type="gramStart"/>
      <w:r w:rsidRPr="00171F49">
        <w:rPr>
          <w:rFonts w:ascii="Segoe UI" w:eastAsia="Times New Roman" w:hAnsi="Segoe UI" w:cs="Segoe UI"/>
          <w:sz w:val="24"/>
          <w:szCs w:val="24"/>
          <w:lang w:eastAsia="en-GB"/>
        </w:rPr>
        <w:t>its</w:t>
      </w:r>
      <w:proofErr w:type="spellEnd"/>
      <w:proofErr w:type="gramEnd"/>
      <w:r w:rsidRPr="00171F49">
        <w:rPr>
          <w:rFonts w:ascii="Segoe UI" w:eastAsia="Times New Roman" w:hAnsi="Segoe UI" w:cs="Segoe UI"/>
          <w:sz w:val="24"/>
          <w:szCs w:val="24"/>
          <w:lang w:eastAsia="en-GB"/>
        </w:rPr>
        <w:t xml:space="preserve"> good to clean up after you’re done. A pipeline is considered inactive if it has no associated trigger or any runs within the month. An inactive pipeline is charged at </w:t>
      </w:r>
      <w:r w:rsidRPr="00171F49">
        <w:rPr>
          <w:rFonts w:ascii="Segoe UI" w:eastAsia="Times New Roman" w:hAnsi="Segoe UI" w:cs="Segoe UI"/>
          <w:b/>
          <w:bCs/>
          <w:sz w:val="24"/>
          <w:szCs w:val="24"/>
          <w:lang w:eastAsia="en-GB"/>
        </w:rPr>
        <w:t>$0.80 per month</w:t>
      </w:r>
      <w:r w:rsidRPr="00171F49">
        <w:rPr>
          <w:rFonts w:ascii="Segoe UI" w:eastAsia="Times New Roman" w:hAnsi="Segoe UI" w:cs="Segoe UI"/>
          <w:sz w:val="24"/>
          <w:szCs w:val="24"/>
          <w:lang w:eastAsia="en-GB"/>
        </w:rPr>
        <w:t>.</w:t>
      </w:r>
    </w:p>
    <w:p w:rsidR="00171F49" w:rsidRDefault="00171F49" w:rsidP="006148DA"/>
    <w:p w:rsidR="001A1361" w:rsidRDefault="001A1361" w:rsidP="006148DA"/>
    <w:p w:rsidR="001A1361" w:rsidRDefault="001A1361" w:rsidP="006148DA"/>
    <w:p w:rsidR="001A1361" w:rsidRDefault="001A1361" w:rsidP="006148DA">
      <w:r>
        <w:rPr>
          <w:noProof/>
          <w:lang w:eastAsia="en-GB"/>
        </w:rPr>
        <w:drawing>
          <wp:inline distT="0" distB="0" distL="0" distR="0" wp14:anchorId="34FA48E3" wp14:editId="744A7DC6">
            <wp:extent cx="5505450" cy="2917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3503" cy="2921588"/>
                    </a:xfrm>
                    <a:prstGeom prst="rect">
                      <a:avLst/>
                    </a:prstGeom>
                  </pic:spPr>
                </pic:pic>
              </a:graphicData>
            </a:graphic>
          </wp:inline>
        </w:drawing>
      </w:r>
    </w:p>
    <w:p w:rsidR="001A1361" w:rsidRDefault="001A1361" w:rsidP="006148DA"/>
    <w:p w:rsidR="001A1361" w:rsidRDefault="001A1361" w:rsidP="006148DA"/>
    <w:p w:rsidR="001A1361" w:rsidRDefault="001A1361" w:rsidP="006148DA">
      <w:r>
        <w:rPr>
          <w:noProof/>
          <w:lang w:eastAsia="en-GB"/>
        </w:rPr>
        <w:drawing>
          <wp:inline distT="0" distB="0" distL="0" distR="0" wp14:anchorId="5833C81B" wp14:editId="29655F23">
            <wp:extent cx="49244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2133600"/>
                    </a:xfrm>
                    <a:prstGeom prst="rect">
                      <a:avLst/>
                    </a:prstGeom>
                  </pic:spPr>
                </pic:pic>
              </a:graphicData>
            </a:graphic>
          </wp:inline>
        </w:drawing>
      </w:r>
    </w:p>
    <w:p w:rsidR="001A1361" w:rsidRDefault="001A1361" w:rsidP="006148DA"/>
    <w:p w:rsidR="001A1361" w:rsidRDefault="001A1361" w:rsidP="006148DA">
      <w:r>
        <w:rPr>
          <w:noProof/>
          <w:lang w:eastAsia="en-GB"/>
        </w:rPr>
        <w:lastRenderedPageBreak/>
        <w:drawing>
          <wp:inline distT="0" distB="0" distL="0" distR="0" wp14:anchorId="087398F9" wp14:editId="54A45392">
            <wp:extent cx="41433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343150"/>
                    </a:xfrm>
                    <a:prstGeom prst="rect">
                      <a:avLst/>
                    </a:prstGeom>
                  </pic:spPr>
                </pic:pic>
              </a:graphicData>
            </a:graphic>
          </wp:inline>
        </w:drawing>
      </w:r>
    </w:p>
    <w:p w:rsidR="002653B0" w:rsidRDefault="002653B0" w:rsidP="006148DA"/>
    <w:p w:rsidR="002653B0" w:rsidRDefault="002653B0" w:rsidP="006148DA"/>
    <w:p w:rsidR="002653B0" w:rsidRDefault="002653B0" w:rsidP="006148DA"/>
    <w:p w:rsidR="002653B0" w:rsidRDefault="002653B0" w:rsidP="006148DA"/>
    <w:p w:rsidR="002653B0" w:rsidRDefault="002653B0" w:rsidP="006148DA">
      <w:r>
        <w:rPr>
          <w:noProof/>
          <w:lang w:eastAsia="en-GB"/>
        </w:rPr>
        <w:drawing>
          <wp:inline distT="0" distB="0" distL="0" distR="0" wp14:anchorId="18DE90C0" wp14:editId="1B9B97B0">
            <wp:extent cx="7033903"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6428" cy="3349228"/>
                    </a:xfrm>
                    <a:prstGeom prst="rect">
                      <a:avLst/>
                    </a:prstGeom>
                  </pic:spPr>
                </pic:pic>
              </a:graphicData>
            </a:graphic>
          </wp:inline>
        </w:drawing>
      </w:r>
    </w:p>
    <w:p w:rsidR="002653B0" w:rsidRDefault="002653B0" w:rsidP="006148DA"/>
    <w:p w:rsidR="002653B0" w:rsidRDefault="002653B0" w:rsidP="006148DA">
      <w:r>
        <w:rPr>
          <w:noProof/>
          <w:lang w:eastAsia="en-GB"/>
        </w:rPr>
        <w:lastRenderedPageBreak/>
        <w:drawing>
          <wp:inline distT="0" distB="0" distL="0" distR="0" wp14:anchorId="2CC57702" wp14:editId="778F117E">
            <wp:extent cx="5731510" cy="2831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1465"/>
                    </a:xfrm>
                    <a:prstGeom prst="rect">
                      <a:avLst/>
                    </a:prstGeom>
                  </pic:spPr>
                </pic:pic>
              </a:graphicData>
            </a:graphic>
          </wp:inline>
        </w:drawing>
      </w:r>
    </w:p>
    <w:p w:rsidR="002653B0" w:rsidRDefault="002653B0" w:rsidP="006148DA"/>
    <w:p w:rsidR="002653B0" w:rsidRDefault="002653B0" w:rsidP="006148DA">
      <w:r>
        <w:rPr>
          <w:noProof/>
          <w:lang w:eastAsia="en-GB"/>
        </w:rPr>
        <w:drawing>
          <wp:inline distT="0" distB="0" distL="0" distR="0" wp14:anchorId="74B98D13" wp14:editId="0D65F4E3">
            <wp:extent cx="5731510" cy="5353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5322"/>
                    </a:xfrm>
                    <a:prstGeom prst="rect">
                      <a:avLst/>
                    </a:prstGeom>
                  </pic:spPr>
                </pic:pic>
              </a:graphicData>
            </a:graphic>
          </wp:inline>
        </w:drawing>
      </w:r>
    </w:p>
    <w:p w:rsidR="002653B0" w:rsidRDefault="002653B0" w:rsidP="006148DA"/>
    <w:p w:rsidR="002653B0" w:rsidRDefault="002653B0" w:rsidP="006148DA"/>
    <w:p w:rsidR="002653B0" w:rsidRDefault="002653B0" w:rsidP="006148DA"/>
    <w:p w:rsidR="002653B0" w:rsidRDefault="002653B0" w:rsidP="006148DA"/>
    <w:p w:rsidR="002653B0" w:rsidRDefault="00704038" w:rsidP="006148DA">
      <w:r>
        <w:t xml:space="preserve">For </w:t>
      </w:r>
      <w:proofErr w:type="spellStart"/>
      <w:r>
        <w:t>each</w:t>
      </w:r>
      <w:proofErr w:type="gramStart"/>
      <w:r>
        <w:t>,</w:t>
      </w:r>
      <w:r w:rsidR="002653B0">
        <w:t>Lookup</w:t>
      </w:r>
      <w:proofErr w:type="spellEnd"/>
      <w:proofErr w:type="gramEnd"/>
      <w:r>
        <w:t>/min</w:t>
      </w:r>
      <w:r w:rsidR="002653B0">
        <w:t>:</w:t>
      </w:r>
    </w:p>
    <w:p w:rsidR="002653B0" w:rsidRDefault="00704038" w:rsidP="006148DA">
      <w:r>
        <w:t>0.000835</w:t>
      </w:r>
      <w:r w:rsidR="00956515">
        <w:t>:12£</w:t>
      </w:r>
    </w:p>
    <w:p w:rsidR="00704038" w:rsidRDefault="00704038" w:rsidP="006148DA">
      <w:r>
        <w:t>Copy data/min:</w:t>
      </w:r>
    </w:p>
    <w:p w:rsidR="00704038" w:rsidRDefault="00704038" w:rsidP="006148DA">
      <w:r>
        <w:t>0.0167</w:t>
      </w:r>
    </w:p>
    <w:p w:rsidR="002653B0" w:rsidRDefault="002653B0" w:rsidP="006148DA"/>
    <w:p w:rsidR="002653B0" w:rsidRPr="006148DA" w:rsidRDefault="002653B0" w:rsidP="006148DA">
      <w:bookmarkStart w:id="0" w:name="_GoBack"/>
      <w:bookmarkEnd w:id="0"/>
    </w:p>
    <w:sectPr w:rsidR="002653B0" w:rsidRPr="00614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63699"/>
    <w:multiLevelType w:val="multilevel"/>
    <w:tmpl w:val="91A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4610F"/>
    <w:multiLevelType w:val="multilevel"/>
    <w:tmpl w:val="A8A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C5DCD"/>
    <w:multiLevelType w:val="multilevel"/>
    <w:tmpl w:val="915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A"/>
    <w:rsid w:val="00171F49"/>
    <w:rsid w:val="001A1361"/>
    <w:rsid w:val="002653B0"/>
    <w:rsid w:val="00571C56"/>
    <w:rsid w:val="006148DA"/>
    <w:rsid w:val="00704038"/>
    <w:rsid w:val="0088205D"/>
    <w:rsid w:val="00956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B921"/>
  <w15:chartTrackingRefBased/>
  <w15:docId w15:val="{AA0171A0-8581-4899-A88D-E0C92220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1F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71F4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8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1F4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71F4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71F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1F49"/>
    <w:rPr>
      <w:b/>
      <w:bCs/>
    </w:rPr>
  </w:style>
  <w:style w:type="character" w:styleId="Hyperlink">
    <w:name w:val="Hyperlink"/>
    <w:basedOn w:val="DefaultParagraphFont"/>
    <w:uiPriority w:val="99"/>
    <w:semiHidden/>
    <w:unhideWhenUsed/>
    <w:rsid w:val="00171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ata-factory/copy-activity-performance" TargetMode="External"/><Relationship Id="rId11" Type="http://schemas.openxmlformats.org/officeDocument/2006/relationships/image" Target="media/image5.png"/><Relationship Id="rId5" Type="http://schemas.openxmlformats.org/officeDocument/2006/relationships/hyperlink" Target="https://docs.microsoft.com/en-us/azure/data-factory/transform-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1</cp:revision>
  <dcterms:created xsi:type="dcterms:W3CDTF">2022-04-06T13:06:00Z</dcterms:created>
  <dcterms:modified xsi:type="dcterms:W3CDTF">2022-04-06T17:11:00Z</dcterms:modified>
</cp:coreProperties>
</file>