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::CIS 25 Fall 2016:: Assignment 13 MoreFunctions Calculate Interest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Student ID: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u w:val="single"/>
          <w:rtl w:val="0"/>
        </w:rPr>
        <w:t xml:space="preserve">LAB ASSIGNMENT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Interest Rate + Principal Calculator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Create a program that will that will calculate Yearly Interest or Compound Interest on a starting principal.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Accept user input in dollars$ in main(). Program should not run if dollar amount &gt; 0. Prompt user and exit the program.)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Your program will have a menu. 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**************************************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Main Menu:                                                        *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   Enter # to run program or Quit                    *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   1) Yearly Interest Calculator                         *     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   2) Compound Interest Calculator                 *    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    3) Quit                                                                *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**************************************</w:t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Yearly Interest Function: Create a function that accepts 3 arguments.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argument will represent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savings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argument will represent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argument will represent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interest rate.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 will output each year's principal value. (Output will not be one singular value, but each year’s value.) So if years == 10, there will be 10 outputs.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60"/>
        </w:tabs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Compound Interest Function: Create a function that accepts 4 arguments. (Research on compound interest is required.)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argument will represent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savings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argument will represent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argument will represent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interest rate.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argument will represent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number of times it is compounded.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Please attach snipping photos of Whiteboard/psuedocode, source code, and output from each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enter $ in savings.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3334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enter number of years.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enter number of years.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Year 1 = $3367.34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Year 2 = $3401.01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Year 3 = $3435.02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enter $ in savings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3334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enter number of years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enter interest 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times compounded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Principle Compounded 1 = $3367.34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Principle Compounded 2  = $3401.01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Principle Compounded 3 = $3435.02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