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EARLIEST sign of hypovolemic shock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Falling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Cyanosis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Tachycardia is an early compensatory response to volume loss; blood pressure falls only late in shock, when compensatory mechanisms fail.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drug of choice and FIRST priority in anaphylaxis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Intramuscular epinephrine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IV antihistamine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steroids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 epinephrine is the first-line, life-saving drug in anaphylaxis; antihistamines and steroids are adjuncts, and fluids treat secondary hypotension.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causative organism of community-acquired pneumonia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Mycoplasma pneumoniae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Pseudomonas aeruginosa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Streptococcus pneumoniae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Streptococcus pneumoniae is the commonest cause of community-acquired pneumonia; empiric antibiotics cover it and atypical organisms.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PRERENAL cause of acute kidney injury?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dehydration or hemorrhage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Ureteral stone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Prostatic hypertrophy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Glomerulonephritis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Prerenal AKI results from decreased renal perfusion (dehydration, hemorrhage, heart failure); glomerulonephritis is intrinsic and stones/prostate are postrenal.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generalized tonic-clonic seizure,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oral fluids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Restrain the limbs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Turn the client to the side and protect the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Insert a tongue blade between the teeth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client is turned to the side (to keep the airway clear) and the head is protected; never force objects into the mouth or restrain the limbs.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Dietary teaching for a client with hypertension should emphasize: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caffeine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DASH-style diet rich in fruits, vegetables, and low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diet high in saturated fats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sodium processed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DASH diet - fruits, vegetables, whole grains, low-fat dairy, and reduced sodium - is recommended to control blood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Tenderness at McBurney's point is classically associated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Pancreatitis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Cholecystitis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appendicitis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Diverticulitis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McBurney's point, one-third of the way from the anterior superior iliac spine to the umbilicus, is tender in acute appendicitis; the client is kept NPO for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Black, tarry stools (melena) most commonly indicate bleeding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anal canal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nose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upper gastrointestinal tract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rectum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Melena results from upper GI bleeding (stomach, duodenum) where blood is digested and turns black; bright red blood per rectum suggests lower GI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is a priority nursing intervention for a client with osteoporosis?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phosphorus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Weight-bearing exercises with calcium and vitamin D supplementation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all dairy products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Bed rest with no activity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Weight-bearing exercise, adequate calcium (1,000-1,200 mg) and vitamin D, and fall prevention slow bone loss and reduce fracture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thyroid storm presents with hyperthermia, tachycardia, and agitation. Which nursing action is appropriate?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Cooling measures and antithyroid drugs as prescribed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Warm blankets and oral stimulants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in a prone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Thyroid storm is a medical emergency managed with cooling, beta-blockers, antithyroid drugs (PTU), steroids, and hydration; avoid aspirin which displaces thyroid hormone.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admission, the nurse verifies the client's identity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Checking the identification band and asking the client to state their name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Asking a family member without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Asking for the room number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Reading the chart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Identity is verified with two identifiers - the ID band (name, hospital number, date of birth) and the client's own statement - before any care or medication.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ice cap should be removed after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Ice caps are applied for 15-20 minutes at a time to prevent reflex vasodilation and tissue damage; the skin is checked between applications.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steam inhalation, the client should sit at a safe distance of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1-2 inches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4-5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18-24 inches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feet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distance of 18-24 inches from the steam source prevents scalding of the face while allowing the warm moist air to relieve congestion.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Mouth care for an unconscious client should be performed with the client positioned: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Upright sitting without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Side-lying with the head turned to the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on the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Side-lying with the head to the side prevents aspiration of fluids during oral care; suction is kept ready for an unconscious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Standard precautions should be applied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immunocompromised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clients with known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surgical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clients regardless of diagnosis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Standard precautions - hand hygiene, gloves, gown, mask, and safe sharps handling - apply to ALL clients because many infections are not yet diagnosed.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duration of the FIRST surgical hand scrub of the day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scrub of the day lasts about 5 minutes; subsequent scrubs last 2-3 minutes, using a brushless antiseptic agent.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While establishing a sterile field, the border of how many inches is considered non-sterile?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inches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Half an inch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inch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inches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outer 1-inch border of a sterile field is considered contaminated; items below the waist or table level are also considered non-sterile.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Regarding physical restraints, which statement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Restraints require a physician's order and regular reassessment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Restraints eliminate the need for observation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Restraints may be applied indefinitely without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PRN orders for restraints are acceptable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Restraints require a physician's order (never PRN), are released every 2 hours, reassessed regularly, and are used only after alternatives fail - they never replace observation.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midstream (clean-catch) urine specimen is collected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contamination by skin and urethral organisms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Test for diabetes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renal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urine volume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Midstream collection with meatal cleansing reduces contamination by commensal organisms, giving a more reliable culture result in suspected UTI.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Teaching for a client on oral antibiotics should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with milk always, even if absorption is reduced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drug once symptoms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Double the dose if a dose is missed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Complete the full prescribed course even if feeling better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full antibiotic course is completed to eradicate the organism and prevent resistance, even after symptoms improve.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reports hives and shortness of breath shortly after receiving an antibiotic.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drug and manage the suspected anaphylaxis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Discharge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another antibiotic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Document the reaction and continue the infusion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Any sign of an allergic/anaphylactic reaction means stopping the drug immediately, maintaining the airway, and preparing epinephrine per protocol.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Aspirin is used in low doses as an antiplatelet agent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Lower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myocardial infarction and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 cholesterol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Low-dose aspirin irreversibly inhibits platelet aggregation, reducing the risk of arterial thrombotic events like MI and ischemic stroke.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target international normalized ratio (INR) for a client on warfarin for atrial fibrillation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1.0-1.5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Above 6.0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4.0-5.0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2.0-3.0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 most indications (AF, DVT, mechanical valves vary), the therapeutic INR is 2.0-3.0; higher levels increase bleeding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Omeprazole, a proton pump inhibitor, is best administered: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30-60 minutes before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Anytime without regard to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bedtime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 a large fatty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PPIs work best when taken 30-60 minutes before a meal, when the proton pumps are most active; timing maximizes acid suppression.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metformin should stop the drug temporarily before: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Radiological contrast studies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routine walk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dental cleaning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eye examination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Metformin is withheld before iodinated contrast studies because of the risk of contrast-induced nephropathy and lactic acidosis, then restarted after renal function is confirmed.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Furosemide (a loop diuretic) can cause which electrolyte disturbance?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Hypocalcemia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Hypernatremia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Hyperkalemia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Loop diuretics cause loss of potassium, sodium, and chloride; serum potassium is monitored and the client may need potassium supplements.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teaching is correct for a client taking digoxin?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it if the heart rate is above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it only when symptoms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at the same time daily and keep a consistent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dose if a dose is missed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Digoxin is taken at the same time daily with a consistent potassium intake (hypokalemia increases toxicity); the pulse is checked before each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full therapeutic effect of fluoxetine (an SSRI) typically takes: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2-4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take 2-4 weeks (up to 6-8 weeks) for full antidepressant effect; clients are warned not to stop early when they do not feel better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Lorazepam, a benzodiazepine, is the preferred drug for managing: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Peptic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alcohol withdrawal and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Hypertension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Benzodiazepines (lorazepam, chlordiazepoxide) are the mainstay for alcohol withdrawal and for terminating seizures, including status epilepticus.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partograph is a tool used during labour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Measure the baby's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Plan the baby's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Record the mother's blood type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Graphically record cervical dilatation, descent, and contractions to detect delay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WHO partograph plots cervical dilatation, fetal descent, contractions, and fetal heart rate against time, with alert and action lines to detect prolonged labour.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Leopold's second maneuver, the nurse palpates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presenting part at the inlet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Fetal head in the fundus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Pelvic outlet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back and limbs on the sides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second Leopold maneuver uses the palms to palpate the sides of the uterus to identify the fetal back (smooth, hard) and small parts (knotty).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36 weeks of gestation, the fundal height should reach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Xiphisternum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Symphysis pubis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Midpoint between umbilicus and xiphisternum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Fundal height: 12 weeks at symphysis, 24 weeks at umbilicus, 32 weeks midway, and 36 weeks at the xiphisternum, roughly matching gestational weeks.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'Quickening', the mother's first perception of fetal movement, typically occurs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28-30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16-20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8-10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Quickening is first felt around 16-20 weeks (earlier in multigravidas, around 16-18 weeks, and later in primigravidas).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Artificial rupture of the membranes is termed: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Amniotomy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Amniocentesis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Culdocentesis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Episiotomy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Amniotomy is the deliberate rupture of the amniotic membranes to augment labour; amniocentesis is a diagnostic sampling of amniotic fluid.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delivery, the uterine fundus normally descends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cm per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cm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does not descend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cm per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fundus descends about 1 cm (one fingerbreadth) per day after delivery and is usually not palpable abdominally by 10-14 days postpartum.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Schultz mechanism of placental separation, the placenta is expelled with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(shiny) surface presenting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Membranes trailing behind the baby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(rough) surface presenting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Cord always presenting first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Schultz delivery, the placenta folds on itself and presents with the shiny fetal surface (bleeding is concealed); in Duncan delivery, the maternal surface comes first.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and manage sore, cracked nipples during breastfeeding, the nurse advises: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Correct latching technique and air-drying the nipples after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Applying tight nipple shields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formula for the first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Washing nipples with soap before every feed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Proper latch and positioning prevent nipple trauma; air-drying and expressed colostrum/breast milk aid healing. Soap washing removes protective oils.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Nausea and vomiting of pregnancy are best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fasting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Large, heavy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Small, frequent meals and avoiding triggers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High-fat fried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Small frequent meals, dry crackers before rising, adequate fluids, and vitamin B6 help; severe hyperemesis requires hospitalization and IV fluids.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bronchiolitis in infants is most commonly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Candida albicans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Respiratory syncytial virus (RSV)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Streptococcus pneumoniae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RSV is the leading cause of bronchiolitis and pneumonia in infants under 2 years, peaking in winter; care is supportive (oxygen, hydration, suction).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nursing action should be AVOIDED in a child with Wilms tumor (nephroblastoma)?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Measuring abdominal girth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Palpating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Monitoring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Preparing for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Palpating the abdomen can rupture the encapsulated Wilms tumor and spread malignant cells; a 'do not palpate abdomen' sign is placed.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Currant jelly stools in an infant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Intussusception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Pyloric stenosis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Hirschsprung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Celiac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Intussusception causes colicky pain, vomiting, and 'currant jelly' stools from blood and mucus; prompt diagnosis (USG) allows pneumatic reduction.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Projectile vomiting immediately after feeds with a palpable olive-shaped mass in the epigastrium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Gastroenteritis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Hypertrophic pyloric stenosis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Appendicitis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Intussusception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Hypertrophic pyloric stenosis (usually at 2-8 weeks) causes projectile, non-bilious vomiting, an olive-shaped pyloric mass, and hypochloremic metabolic alkalosis.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treatment for childhood nephrotic syndrome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Diuretics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Corticosteroids (prednisolone)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Corticosteroids are the first-line therapy for steroid-sensitive nephrotic syndrome; most children respond within 4 weeks, followed by a tapering course.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cleft lip repair,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elbow restraints and position the child on the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Logan bow after 24 hours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the child to cry to exercise the lip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child prone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Elbow restraints prevent the child from touching the suture line; side-lying or supine positioning, log bow protection, and careful feeding are maintained for about 7-10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Indian UIP, the first dose of the measles-rubella (MR) vaccine is given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9-12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MR/measles-containing vaccine is given at 9-12 months, with a second dose (MR-2) at 16-24 months under the UIP.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Rehabilitation of a disabled person to restore maximum function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Primordial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Tertiary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Secondary prevention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Tertiary prevention limits disability and promotes rehabilitation; primary prevention prevents disease and secondary prevention provides early diagnosis and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Malaria is transmitted by the bite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Tsetse 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Female Anopheles mosquito (night biter)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Aedes mosquito (day biter)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Female Anopheles mosquitoes, which bite mainly at night, transmit malaria; Aedes transmits dengue, Culex transmits filariasis/JE.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'F-diagram' in community health illustrates the transmission routes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Blood-borne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Vector-borne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Fecal-oral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Airborne diseases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F-diagram shows fecal-oral transmission pathways - fluids, fingers, flies, fields, and food - and the barriers (sanitation, hand washing) that interrupt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Infant mortality rate (IMR) is defined as the number of deaths under one year of age per: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1,000 total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1,000 live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IMR = (deaths under 1 year / 1,000 live births) in a year; it is a sensitive indicator of a community's health and socioeconomic status.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Maternal mortality ratio (MMR) is expressed per: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1,000 live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MMR = maternal deaths per 100,000 live births; India's target under SDG 3.1 is to reduce MMR to below 70 per 100,000 live births.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School health services primarily aim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Treat only emergency injuries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Replace the primary health centre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tertiary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Promote health, early detection of defects, and health education in school children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School health services include health appraisal, treatment of minor ailments, immunization, prevention of communicable diseases, and health education.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measure to prevent soil-borne and water-borne diseases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Vaccination of adults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Avoiding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Safe disposal of human excreta and safe water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of air conditioners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Sanitary disposal of excreta, safe water, and hand hygiene interrupt the fecal-oral transmission of cholera, typhoid, hepatitis A/E, and helminthic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intervention for a client at high risk of suicide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Continuous one-to-one observation and a safe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Encouraging the client to keep sharp objects nearby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Removing all restrictions to promote trust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Allowing unlimited unsupervised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Close one-to-one observation, removal of dangerous items, and a structured safe environment are essential; never leave a suicidal client unattended.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student who fails an exam says, 'The teacher gave unfair marks to everyone in the class.' This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Projection attributes one's own unacceptable feelings or faults to others; the student blames the teacher instead of accepting responsibility.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delusion is best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fixed, false belief not amenable to reasoning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sensory perception without an external stimulus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intrusive, repetitive thought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brief loss of consciousness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delusion is a firmly held false belief maintained despite clear contrary evidence; hallucination is perception without stimulus, and obsession is a repetitive intrusive thought.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Flight of ideas, with rapid jumps between unrelated topics,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Obsessive-compulsive disorder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Flight of ideas - rapidly shifting, often rhyming or punning speech - reflects the racing thoughts of a manic episode, along with pressured speech.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Early signs of lithium toxicity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Photophobia and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Hyperactivity and euphoria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and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Fine tremor, ataxia, nausea, and vomiting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Lithium toxicity causes GI symptoms, coarse tremor, ataxia, confusion, and slurred speech; levels above 1.5 mEq/L require immediate intervention.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pacemaker of the heart, which normally initiates each heartbeat,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Bundle of His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 node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Purkinje fibers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 node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sinoatrial (SA) node, firing at 60-100 bpm, is the heart's primary pacemaker; the AV node (40-60) and Purkinje fibers (20-40) are backup pacemakers.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right lung has how many lobes?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Two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right lung has three lobes (upper, middle, lower); the left lung has two lobes (upper, lower) with a cardiac notch.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Most nutrient absorption occurs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Oesophagus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Large intestine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Small intestine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small intestine, with its villi and microvilli, is the main site of digestion and absorption of nutrients; the large intestine mainly absorbs water.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total volume of cerebrospinal fluid (CSF) in an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About 150 mL of CSF circulates in the ventricles and subarachnoid space, produced by the choroid plexus at about 500 mL/day.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A virus is transmitted primarily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Droplet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Sexual contact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Hepatitis A spreads by the fecal-oral route through contaminated food and water; it does not cause chronic hepatitis, unlike B and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Boiling of instruments kills vegetative bacteria but NOT: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Bacterial spores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Most viruses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Fungi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Gram-positive cocci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Boiling (100 degrees C) destroys vegetative organisms but not bacterial spores; autoclaving under pressure is needed for spore sterilization.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acute inflammation, the predominant cell type that migrates to the site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Lymphocyte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Eosinophil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Neutrophil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Basophil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Neutrophils dominate acute inflammation; chronic inflammation is characterized by lymphocytes and macrophages, and allergy/parasitic infections by eosinophils.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Deficiency of vitamin C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Pellagra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Beriberi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C (ascorbic acid) deficiency causes scurvy - bleeding gums, poor wound healing, and petechiae; beriberi is B1 deficiency and pellagra is niacin deficiency.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Beriberi is caused by a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 (thiamine)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Thiamine (B1) deficiency causes wet and dry beriberi affecting the cardiovascular and nervous systems; also causes Wernicke-Korsakoff syndrome in alcoholics.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Gender, blood group, and religion are examples of which level of measurement?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Ratio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Nominal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Interval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Ordinal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Nominal scales categorize data into named groups with no order (gender, blood group); ordinal adds ranking; interval has equal units without true zero; ratio has a true zero.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Standard deviation is a measure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Dispersion or spread of data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Sample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Skewness of data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Central tendency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Standard deviation quantifies how spread out the values are around the mean; the mean, median, and mode measure central tendency.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Maslow's hierarchy, which client need must be met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Physiological needs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Self-actualization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Self-esteem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Belongingness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Maslow's hierarchy places physiological needs (air, food, water, elimination, sleep) at the base; they are met before safety, love, esteem, and self-actualization.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manager who makes decisions independently and expects immediate obedience is using which leadership style?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Transformational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Laissez-faire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Democratic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Autocratic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Autocratic leadership centralizes decision-making with strict control; democratic shares decisions with the team, and laissez-faire gives maximum freedom to members.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energy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Energy and work are measured in joules (J); 1 J = 1 kg.m2/s2. Watt measures power (J/s), newton force, and pascal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silver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Silver is represented by 'Ag' from the Latin 'argentum'. 'Si' is silicon, 'Au' gold, and 'Sr' strontium.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gas essential for human respiration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Oxygen is essential for cellular respiration and ATP production; carbon dioxide is its waste product that drives the respiratory drive.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green pigment in plants that absorbs light energy for photosynthesis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Anthocyanin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Chlorophyll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Carotene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Xanthophyll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Chlorophyll, located in chloroplasts, absorbs mainly red and blue light and reflects green, giving plants their colour and driving photosynthesis.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speed of light in vacuum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x 10^10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x 10^8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x 10^6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x 10^5 m/s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Light travels at about 3 x 10^8 m/s (299,792,458 m/s) in vacuum, the fastest possible speed in the universe.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boiling point of pure water at sea level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Pure water boils at 100 degrees C at standard atmospheric pressure; the boiling point decreases at higher altitudes.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abundant element in the universe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Hydrogen accounts for about 75% of the universe's normal matter, with helium about 23%; it fuels stars through nuclear fusion.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name of vitamin C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Niacin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Thiamine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Ascorbic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Riboflavin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C is ascorbic acid, a water-soluble antioxidant essential for collagen synthesis; its deficiency causes scurvy.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resting heart rate of an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72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normal resting heart rate in adults is 60-100 bpm (about 72); it is higher in infants and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solution with a pH value below 7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Neutral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Saturated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Acidic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 below 7 indicates an acidic solution, pH 7 is neutral, and pH above 7 is basic (alkaline).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woman President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Sarojini Naidu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Meira Kumar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Indira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Pratibha Patil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Pratibha Devisingh Patil served as the 12th President of India (2007-2012), the first woman to hold the office.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maximum sanctioned strength of the Rajya Sabha (Council of States)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200 members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250 members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545 members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300 members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Rajya Sabha can have up to 250 members (238 elected + 12 nominated); the Lok Sabha can have up to 552 (now 543 elected).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Constitution of India was adopted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 November 1949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October 1949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 January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August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Constituent Assembly adopted the Constitution on 26 November 1949 (Constitution Day); it came into force on 26 January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Chairman of the Drafting Committee of the Indian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Dr. B.R. Ambedkar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Sardar Patel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Dr. B.R. Ambedkar chaired the Drafting Committee and is regarded as the chief architect of the Indian Constitution.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Sardar Vallabhbhai Patel is popularly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Father of the 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 Man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Grand Old Man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Frontier Gandhi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Sardar Patel, the first Home Minister, is called the 'Iron Man of India' for integrating the princely states; 'Frontier Gandhi' is Khan Abdul Ghaffar Khan.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Animal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Leopard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Elephant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Royal Bengal tiger is the National Animal; the peacock is the National Bird and the lotus the National Flower.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Bird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Eagle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Parrot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Peacock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Sparrow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Indian peacock (Pavo cristatus) was declared the National Bird of India in 1963.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civilian award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Param Vir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Padma Bhushan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Padma Shri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Bharat Ratna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Bharat Ratna is India's highest civilian honour; Padma Vibhushan, Padma Bhushan, and Padma Shri follow, and the Param Vir Chakra is a military award.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Charminar, a famous monument,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Bhopal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Lucknow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Hyderabad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Charminar, built in 1591 by Muhammad Quli Qutb Shah, is the iconic landmark of Hyderabad, Telangana.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'Father of the Indian Constitution' is a title given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Dr. B.R. Ambedkar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Subhas Chandra Bose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Dr. B.R. Ambedkar is called the 'Father of the Indian Constitution' for his role as Chairman of the Drafting Committee.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45 is what percentage of 180?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(45/180) x 100 = 25%.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8 and 12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8 = 2^3, 12 = 2^2 x 3. LCM = 2^3 x 3 = 24.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8,000 at 6%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720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(8000 x 6 x 2)/100 = Rs 960.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speed of 120 km/hr is equal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33.33 m/s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120 x 5/18 = 600/18 = 33.33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numbers are in the ratio 3 : 4 and their sum is 70. The larger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parts = 7; larger = 4/7 x 70 = 40.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3, 9, 27, 81,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is multiplied by 3: 81 x 3 = 243.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MACHINE is written as 13-1-3-8-9-14-5. How will NOTE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14-15-5-20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14-15-20-5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15-14-20-5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13-15-20-5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are coded by their alphabetical positions: N=14, O=15, T=20, E=5, so NOTE = 14-15-20-5.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man, a woman said, 'He is the son of my mother's only daughter.' How is the man related to the woman?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Nephew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woman's mother's only daughter is the woman herself; her son is the woman's son.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hands of a clock at 6:00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6:00 the hour hand is at 180 degrees and the minute hand at 0 degrees, forming a straight angle of 180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towards East, turns right and walks 3 km, then turns right and walks 4 km. How far and in which direction is he from his starting point?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km 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4E + 3S + 4W he returns to his starting longitude, 3 km south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