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Sudden onset dyspnea, pleuritic chest pain, tachypnea, and hemoptysis in a postoperative client suggest: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Gastritis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Pulmonary embolism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Muscle 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Common cold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Pulmonary embolism presents acutely with dyspnea, pleuritic chest pain, tachypnea, tachycardia, and sometimes hemoptysis; immobility after surgery is a major risk factor.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Hyperosmolar hyperglycemic state (HHS) differs from DKA in that HHS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 sodium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Marked ketosis with low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Very high glucose with minimal or no ketones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HHS occurs mainly in type 2 diabetes with extreme hyperglycemia (often &gt;600 mg/dL), severe dehydration, and minimal ketosis; DKA has ketones and acidosis.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treatment for life-threatening hyperkalemia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Oral potassium supplements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Restricting fluids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IV calcium gluconate and insulin with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Bed rest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IV calcium gluconate stabilizes the myocardium immediately, while insulin-glucose shifts potassium into cells; dialysis or kayexalate removes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'FAST' mnemonic is used to screen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Seizures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Stroke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Myocardial infarction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FAST: Face drooping, Arm weakness, Speech difficulty, Time to call emergency services - the rapid screening tool for stroke.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chemotherapy with an absolute neutrophil count of 500/mm3 should be placed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Neutropenic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special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Contact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Standard precautions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With neutropenia (ANC below 1,000), the client is at high infection risk: private room, hand hygiene, no fresh flowers/fruits, and avoidance of sick visitors.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Carbonaceous (sooty) sputum in a burn victim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Gastric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Inhalation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Aspiration of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Pneumonia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Sooty sputum, singed nasal hairs, facial burns, and hoarseness suggest inhalation injury; the client needs humidified oxygen and airway monitoring for edema.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Petechiae over the chest and sudden respiratory distress within 24-72 hours of a long bone fracture suggest: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Osteomyelitis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Septic shock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Compartment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Fat embolism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Fat embolism follows long bone/pelvic fractures: hypoxemia, confusion, petechial rash on chest, and tachycardia; treatment is supportive with oxygen.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Pursed-lip breathing is taught to clients with COPD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Increases carbon dioxide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airway pressure and prevents airway collapse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Cures emphysema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Decreases oxygen demand of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Pursed-lip exhalation creates back-pressure that keeps small airways open longer, improving gas exchange and reducing dyspnea.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transient neurological deficit that resolves completely within 24 hours is termed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Transient ischemic attack (TIA)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Subarachnoid hemorrhage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Migraine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Complete stroke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TIA is a brief episode of neurological dysfunction from focal ischemia that resolves within 24 hours (usually minutes); it is a warning sign of future stroke.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Pericarditis chest pain is characteristically: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Worsened by sitting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Always absent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Relieved by sitting up and leaning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Unrelated to position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Pericarditis pain is pleuritic, sharp, and worse on lying down, but relieved by sitting up and leaning forward; a pericardial friction rub may be heard.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High Fowler's position (sitting upright at 45-90 degrees) is most appropriate for a client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Fractured femur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Head trauma with cervical collar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Hip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distress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 Fowler's expands the chest and eases breathing in respiratory and cardiac conditions; it also helps in nasogastric feeding.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Trendelenburg position (head lower than feet) is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Postoperative hemorrhoidectomy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Asthma attack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Ear irrigation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Shock to improve venous return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Trendelenburg tilts the client head-down, using gravity to increase venous return in hypovolemic shock and during central line insertion.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prone position (lying face down) is commonly used after: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Spinal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Hernia repair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Cataract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Thyroidectomy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Prone positioning after spinal surgery keeps the operative site free of pressure; it is also used for drainage in some respiratory conditions.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lithotomy position is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Chest physiotherapy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Vaginal delivery and gynecological examination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Cardiac catheterization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Lumbar puncture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lithotomy the client lies supine with hips and knees flexed and feet in stirrups, providing access for childbirth and gynecological procedures.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Correct body mechanics while lifting a heavy object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Bending the knees, keeping the back straight, and lifting with leg muscles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Bending at the waist with straight legs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Twisting the trunk while lifting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Lifting with arms extended forward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Wide base of support, flexed knees, straight back, and lifting with strong leg muscles protect the spine; avoid twisting while lifting.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sitz bath is given at what temperature and for how long?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Cold water for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 degrees F for 30 seconds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100-105 degrees F for 15-20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140 degrees F for 1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Sitz baths (100-105 degrees F, 15-20 minutes) soothe the perineal area after delivery, episiotomy, or rectal surgery; longer use causes vasodilation and fatigue.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hot application should generally be left in place for no more than: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15-20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Heat is applied for 15-20 minutes; beyond that, reflex vasodilation reverses and tissue congestion or burns may occur.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dorsal recumbent position (supine with knees flexed) is commonly used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Cataract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Thoracentesis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Hip replacement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Vaginal examination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Dorsal recumbent, with the client flat on the back and knees flexed, provides access for vaginal examinations and urinary catheterization in women.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Discharge planning for a hospitalized client should begin: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After the client is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if the client requests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 the day of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the time of admission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Discharge planning starts at admission - assessing needs, teaching, and arranging resources throughout the stay ensures a safe transition home.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specific antidote for paracetamol (acetaminophen) overdose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N-acetylcysteine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N-acetylcysteine replenishes glutathione and prevents the toxic metabolite of paracetamol from causing hepatic necrosis; it works best within 8-10 hours.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Flumazenil is the antidote for toxicity due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Heparin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Digoxin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Opioids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Benzodiazepines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Flumazenil reverses benzodiazepine sedation/respiratory depression; it may precipitate seizures in mixed overdoses or chronic benzodiazepine users.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Naloxone (Narcan) is administered to reverse: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Beta-blocker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Warfarin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Opioid overdose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Naloxone is a rapid-acting opioid antagonist that reverses respiratory depression in opioid overdose; its effect may wear off before the opioid does.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Atropine sulfate is the first-line drug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Symptomatic bradycardia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Bronchospasm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Atropine, an anticholinergic that blocks vagal tone, is first-line for symptomatic bradycardia; it increases heart 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dose of IV epinephrine during adult cardiac arrest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mg every 3-5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mg every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mg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0.1 mg every 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Epinephrine 1 mg IV/IO every 3-5 minutes is given in adult cardiac arrest to increase coronary and cerebral perfusion during CPR.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acute dystonic reaction to an antipsychotic is best treated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Lithium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Diazepam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Haloperidol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Diphenhydramine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dystonia (neck spasm, oculogyric crisis) is an extrapyramidal reaction treated with anticholinergics such as diphenhydramine or benztropine.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common adverse effect of the calcium channel blocker amlodipine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Dry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Peripheral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Bradycardia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Dihydropyridine CCBs (amlodipine) cause ankle edema from arteriolar dilation; dry cough is typical of ACE inhibitors, not CCBs.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Beta-blockers (e.g., propranolol) are CONTRAINDICATED in clients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Migraine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Bronchial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Angina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Non-selective beta-blockers can trigger bronchospasm and are avoided in asthma; cardioselective agents are used cautiously.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Order: 500 mg of a drug in 100 mL normal saline to infuse over 1 hour. The drop factor is 20 gtt/mL. The flow rate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33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 gtt/min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gtt/min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(100 mL / 60 min) x 20 = 33.3, approximately 33 gtt/min.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Clients on an ACE inhibitor (e.g., enalapril) should have which laboratory values monitored?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Hemoglobin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Platelet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Serum potassium and creatinine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 glucose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ACE inhibitors can cause hyperkalemia and worsen renal function; potassium and creatinine are monitored, especially after starting or increasing the dose.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duration of the FIRST stage of labour in a primigravida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24-30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2-4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12-14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6-8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first stage (onset of labour to full dilatation) lasts about 12-14 hours in primigravidas and 6-8 hours in multigravidas.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second stage of labour ends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Delivery of the placenta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Full dilatation of the cervix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Rupture of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Delivery of the baby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second stage spans full dilatation to delivery of the baby, lasting up to 2 hours in primigravidas (less with epidural) and shorter in multigravidas.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third stage of labour, from delivery of the baby to delivery of the placenta, normally lasts: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5-15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third stage lasts about 5-15 minutes with active management (oxytocin, controlled cord traction); the placenta separates in one of two mechanisms.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risk of postpartum haemorrhage is during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Fourth stage (first 1-2 hours after placental delivery)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Second stage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First stage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Sixth week postpartum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fourth stage - the first 1-2 hours after delivery - carries the greatest PPH risk; the fundus, lochia, and vital signs are monitored closely.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woman whose last menstrual period began on 5 May, the expected date of delivery (Naegele's rule)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28 April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February of the next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March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December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EDD = LMP + 9 months + 7 days: 5 May + 9 months = 5 February, + 7 days = 12 February of the next year.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fetal presentation at term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Breech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Vertex (head)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Shoulder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Vertex presentation (head flexed, occiput leading) occurs in about 96% of term pregnancies and is the most favorable for delivery.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favorable fetal position for normal vaginal delivery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occiput anterior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occiput posterior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Transverse lie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Right mentum anterior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Occiput anterior (especially left OA) positions the smallest diameters of the head to descend, giving the best chance of normal delivery.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Greenish-black (meconium-stained) amniotic fluid during labour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Fetal distress with possible meconium aspiration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diabetes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Uterine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physiology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Meconium passage in labour may indicate fetal hypoxia; the oropharynx is suctioned before delivery of the shoulders to prevent meconium aspiration syndrome.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blood-stained mucus discharge ('show') before labour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Onset of the first stage of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Uterine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Placenta previa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Abruptio placentae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'show' - blood-stained mucus from the cervix - is a normal sign of early labour as the cervix begins to dilate and efface.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normal infant's birth length of about 50 cm approximately doubles by the age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Birth length doubles by about 4 years (100 cm) and triples by about 13 years; weight doubles by 5 months and triples by 1 year.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UIP, the DPT BOOSTER dose is given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16-24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years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DPT booster 1 is given at 16-24 months; the second booster (Td) is given at 5-6 years under the Indian immunization schedule.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mega dose of Vitamin A (1,00,000 IU) is administered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months with the measles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A megadose 1,00,000 IU is given at 9 months with MR vaccine, then 2,00,000 IU every 6 months up to 5 years to prevent xerophthalmia.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Apgar score of 0-3 at 1 minute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asphyxia requiring resuscitation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newborn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Mild asphyxia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Excellent condition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Apgar 7-10 is normal, 4-6 moderate depression, and 0-3 severe asphyxia needing immediate resuscitation (bag-mask ventilation, oxygen).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a breastfeed, the hindmilk is richer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Lactose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Electrolytes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Foremilk (first milk) is watery and quenches thirst; hindmilk (later milk) is rich in fat and calories, so the baby should feed fully on one breast.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Complementary (weaning) foods should be introduced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recommends exclusive breastfeeding for 6 months, then adding energy-dense complementary foods while continuing breastfeeding up to 2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Fast breathing in a 6-month-old infant with pneumonia is defined as respiratory rate: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Above 30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or more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Above 70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Above 20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ARI criteria: fast breathing is 60+/min in infants under 2 months, 50+/min at 2-12 months, and 40+/min in children 1-5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epidemiological triad consists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Vaccine, drug, and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Heredity, culture, and climate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Agent, host, and environment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Doctor, nurse, and patient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Disease results from the interaction of the agent (cause), host (susceptible person), and environment; altering any element can prevent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disease occurring worldwide or over a very wide area, such as influenza, is called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Sporadic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Pandemic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Zoonosis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Pandemic = epidemic over many countries/continents; endemic = constant presence in an area; epidemic = unusual increase; sporadic = occasional cases.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Sensitivity of a screening test refers to its ability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Correctly identify those WITH the disease (true positives)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Correctly identify those without the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Predict treatment response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disease severity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Sensitivity = true positives / all with disease; specificity = true negatives / all without disease. High sensitivity is key for screening.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Herd immunity protects unvaccinated individuals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They are naturally immune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They receive extra doses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 vaccination coverage reduces transmission of the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vaccine works on them directly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When a large proportion of the population is immune, the chain of transmission breaks, indirectly protecting those who cannot be vaccinated.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attack rate in an epidemic is calculated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Old cases / new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Population /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Total deaths / total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Number of new cases / population at risk x 100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Attack rate = (new cases during the outbreak / population at risk) x 100, a form of incidence used in epidemic investigation.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incubation period of a disease is best defined as the time between: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Onset of symptoms and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Exposure to the agent and the appearance of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First and last case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Diagnosis and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incubation period is the interval from infection/exposure to the first signs of illness; it varies by disease and is used to set quarantine periods.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Case fatality rate (CFR) is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Deaths from a disease / cases of that disease x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 deaths / total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deaths / 100,000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Deaths under 1 year / 1,000 live births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CFR measures the lethality of a disease: deaths due to the disease divided by the number of cases, expressed as a percentage.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hears voices commanding self-harm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alone to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Discharged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Placed under close observation and protected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Told to ignore the voices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Command hallucinations with self-harm or violent content require close supervision, a safe environment, medication, and immediate reporting.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type of delusion in schizophrenia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Somatic delusion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Delusion of grandeur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Delusion of persecution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Nihilistic delusion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Persecutory (paranoid) delusions - believing one is being harmed, followed, or plotted against - are the most common delusions in schizophrenia.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Early morning awakening, loss of appetite, and diurnal mood variation (worse in the morning) suggest: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Schizophrenia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Dementia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Major depression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Vegetative and diurnal symptoms - early morning awakening and morning worsening of mood - are classic features of major depressive disorder.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compulsion is best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irrational fear of an object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memory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repetitive behaviour performed to reduce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false belief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Compulsions are repetitive acts (washing, checking) performed to neutralize the anxiety of obsessions; in OCD both obsessions and compulsions are present.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seclusion should be observed at least: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Once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Every 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at shift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Every 15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Clients in seclusion or restraints are checked every 15 minutes with documentation, released every 2 hours, and reassessed for continued need.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How many pairs of cranial nerves does the human body have?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There are 12 pairs of cranial nerves (I-XII); spinal nerves number 31 pairs (8 cervical, 12 thoracic, 5 lumbar, 5 sacral, 1 coccygeal).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Plasma constitutes approximately what percentage of blood volume?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Blood is about 55% plasma (the liquid carrying cells and solutes) and 45% formed elements (RBCs, WBCs, platelets).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person with blood group 'O' is considered a universal: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Donor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Both recipient and donor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Neither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Recipient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Group O (especially O negative) lacks A and B antigens, so it can be transfused to any recipient - the universal donor; group AB is the universal recipient.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hemoglobin level in an adult female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8-10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5-7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12-16 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17-20 g/dL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hemoglobin is 12-16 g/dL in adult females and 13-17 g/dL in adult males; values below 12/13 g/dL indicate anemia.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HIV belongs to which class of viruses?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Retrovirus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Herpesvirus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Adenovirus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Papillomavirus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HIV is a retrovirus carrying reverse transcriptase, which converts its RNA genome into DNA for integration into host cells, mainly CD4+ T lymphocytes.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Pulmonary tuberculosis is transmitted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Contaminated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Airborne droplet nuclei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Mosquito bites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TB spreads via airborne droplet nuclei when an infected person coughs or sneezes; airborne precautions (N95, negative pressure) are required.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'Rice-water stool' is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Typhoid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Dysentery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Amoebiasis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Cholera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Cholera causes profuse, watery 'rice-water' stools with rapid dehydration; management is rapid ORS/IV rehydration.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One gram of protein provides approximately how many kilocalories?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 kcal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Carbohydrates and proteins provide 4 kcal/g, alcohol 7 kcal/g, and fats 9 kcal/g.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balanced diet, carbohydrates should contribute about what percentage of total calories?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20-30%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55-60%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85-90%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10-15%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balanced diet derives about 55-60% of energy from carbohydrates, 20-30% from fats, and 10-15% from proteins.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randomized controlled trial, the purpose of the control group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Analyze the data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Select the sample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Provide a comparison to measure the effect of the intervention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Receive the experimental treatment twice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control group receives no treatment, placebo, or standard care, allowing the researcher to attribute differences in outcomes to the intervention.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research, 'reliability' of a measurement instrument refers to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Consistency or reproducibility of results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Length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Accuracy in measuring what it claims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Cost effectiveness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Reliability is consistency (the same result on repeated use); validity is accuracy (measuring what it is supposed to measure).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Henri Fayol is known for proposing: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Hierarchy of needs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Theory of relativity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Psychoanalysis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 principles of management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Fayol, the father of administrative management, proposed 14 principles (division of work, unity of command, scalar chain, etc.) and the POSDCORB functions.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incident (occurrence) report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Placed in the client's medical record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Given to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Destroyed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Kept separate from the client's medical record for risk management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Incident reports are confidential quality/risk-management documents and are NOT part of the legal medical record; the chart notes only the facts of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electric current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Ampere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Electric current is measured in amperes (A); volt measures potential difference, ohm resistance, and watt power.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neutralization reaction, an acid reacts with a base to form: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gas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Salt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Acid + base -&gt; salt + water + heat; for example, HCl + NaOH -&gt; NaCl + H2O.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abundant element in the Earth's crust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Silicon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Oxygen (about 46.6%) is the most abundant element in the Earth's crust, followed by silicon (27.7%) and aluminium (8.1%).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part of the human brain, responsible for thought and voluntary movement,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Medulla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Cerebrum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Brainstem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cerebrum is the largest part of the brain, controlling higher functions; the cerebellum coordinates balance, and the brainstem controls vital functions.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Photosynthesis in plants takes place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Nucleus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Ribosomes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Mitochondria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Chloroplasts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Chloroplasts contain chlorophyll and are the site of photosynthesis; mitochondria are the site of respiration.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the law of reflection, the angle of incidence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Half the angle of reflection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Equal to the angle of reflection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 the angle of reflection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law of reflection states that the angle of incidence equals the angle of reflection, both measured from the normal.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Density is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 multiplied by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Volume divided by mass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Force divided by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 divided by volume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Density = mass/volume, expressed in kg/m3; the density of water is about 1,000 kg/m3.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mass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Kilogram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Newton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Pound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kilogram is the SI base unit of mass; the newton is a unit of force and the gram a smaller practical unit.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Blue litmus paper turns red when dipped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Pure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acid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Salt solution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Acids turn blue litmus red; bases turn red litmus blue. Neutral solutions like water do not change litmus colour.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carbon dioxide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C2O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Carbon dioxide is CO2 - one carbon atom with two oxygen atoms; CO is carbon monoxide and CaO is calcium oxide (lime).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Fundamental Rights of Indian citizens are enshrined in which Part of the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Part 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Part 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Part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Part III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Part III (Articles 12-35) contains Fundamental Rights; Part IV (Articles 36-51) contains the Directive Principles of State Policy.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Directive Principles of State Policy are contained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Part IX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Part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Part III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Part V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Part IV (Articles 36-51) lays down the Directive Principles - non-justiciable guidelines for the State, inspired by the Irish Constitution.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NITI Aayog replaced which body in 2015?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UPSC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Election Commission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Planning Commission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Finance Commission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National Institution for Transforming India (NITI Aayog), formed in January 2015, replaced the Planning Commission as the policy think tank.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Five Year Plan of India was launched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1951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1970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India's First Five Year Plan (1951-56), based on the Harrod-Domar model, emphasized agriculture, irrigation, and power.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Green Revolution in India was primarily associated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Milk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Fish farming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food grain production through high-yielding varieties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Afforestation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Green Revolution (1960s-70s) boosted wheat and rice yields using high-yielding varieties, fertilizers, and irrigation, led by scientists like M.S. Swaminathan.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White Revolution (Operation Flood) in India is associated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Cotton cultivation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Coal mining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Poultry farming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Milk production and dairy cooperatives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Operation Flood (1970s), led by Verghese Kurien, transformed India into the world's largest milk producer through the Amul cooperative model.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Dr. A.P.J. Abdul Kalam is popularly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Father of Indian Railways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Father of the White Revolution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Father of the Green Revolution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Missile Man of India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Dr. Kalam, an aerospace scientist and the 11th President, is called the 'Missile Man of India' for his role in the Agni and Prithvi missile programmes.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is regarded as the father of the Indian space programme?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C.V. Raman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Vikram Sarabhai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A.P.J. Abdul Kalam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Homi J. Bhabha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Dr. Vikram Sarabhai established the Indian Space Research Organisation (ISRO); Homi Bhabha is the father of India's nuclear programme.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Union Budget of India is presented in Parliament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President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RBI Governor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Prime Minister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Finance Minister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Finance Minister presents the annual Union Budget; since 2017 it is presented on 1 February with the Economic Survey a day earlier.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Panchayati Raj institutions in India consist of how many tiers?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Four tiers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Two tiers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Three tiers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Five tiers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three tiers are the Gram Panchayat (village), Panchayat Samiti (block), and Zila Parishad (district), established by the 73rd Amendment.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12% of 400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(12/100) x 400 = 48.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6,000 at 10% per annum for 2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1,600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(6000 x 10 x 2)/100 = Rs 1,200.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three numbers is 15. The sum of the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Sum = average x number of items = 15 x 3 = 45.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2/5 expressed as a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(2/5) x 100 = 40%.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travels 180 km in 3 hours. Its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70 km/hr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km/hr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 km/hr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km/hr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Speed = distance/time = 180/3 = 60 km/hr.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5, 10, 20, 40,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doubles: 40 x 2 = 80.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BOOK is written as 2151511. How will PEN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16515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15514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16514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14516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Letters are coded by positions: B=2, O=15, O=15, K=11. PEN = P(16), E(5), N(14) = 16514.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5 km towards East, turns left and walks 3 km, then turns left and walks 5 km. How far is he from the starting point and in which direction?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km North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5E + 3N + 5W he returns to his starting longitude, 3 km north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is the father of B. B is the son of C. How is C related to 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Daughter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Sister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Wife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(father) is B's father and C is B's mother, so C is A's wife.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2, 3, 5, 8, 13,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This is the Fibonacci pattern: each term is the sum of the previous two. 8 + 13 = 21.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