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women, myocardial infarction often presents with atypical symptoms such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Fatigue, dyspnea, and back or jaw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Classic crushing chest pain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Vomiting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Sudden blindness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Women more often have atypical MI symptoms - fatigue, dyspnea, indigestion, and back/jaw pain - which delay diagnosis; a high index of suspicion is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Stable angina pectoris is best described as chest pain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relieved by rest or nitroglycerin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Occurs only at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Lasts for several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Never responds to nitroglycerin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Stable angina is predictable, exertion-induced, and relieved within minutes by rest or sublingual nitroglycerin; unstable angina occurs at rest or changes pattern.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Heart failure with a reduced ejection fraction is defined as an EF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Above 60%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Above 70%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Exactly 50%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Below 40%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HFrEF is ejection fraction below 40%; HFpEF (preserved) is EF 50% or more. Normal EF is 55-70%.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offering food to a client who has just had a stroke, the nurse must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Raise the head of the bed fully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Check for dysphagia with a swallow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Offer a large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only solid foods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Dysphagia after stroke carries high aspiration risk; oral intake begins only after a swallow assessment, with thickened liquids or NPO if unsafe.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Somogyi effect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glucose throughout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Persistent hyperglycemia all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Morning hypoglycemia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Morning hyperglycemia following nocturnal hypoglycemia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the Somogyi effect, nocturnal hypoglycemia triggers counter-regulatory hormones causing rebound morning hyperglycemia; treatment adjusts the evening insulin dose.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Myxedema coma, a life-threatening complication, occurs in clients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Acromegaly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Severe untreated hypothyroidism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Hyperthyroidism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Cushing's syndrome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Myxedema coma - severe hypothyroidism with hypothermia, bradycardia, and altered consciousness - is an emergency treated with IV thyroid hormone and supportive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Status asthmaticus is defined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severe asthma attack unresponsive to usual bronchodilator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Asthma in children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Mild intermittent wheezing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Exercise-induced wheeze that resolves quickly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Status asthmaticus is a prolonged, severe bronchospasm refractory to standard therapy, requiring aggressive treatment (oxygen, nebulized bronchodilators, steroids) and may need ventilation.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barrel-shaped chest is a characteristic finding in clients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Bronchial asthma attack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Pneumothorax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Emphysema (COPD)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Pneumonia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Hyperinflation in emphysema increases the anteroposterior chest diameter ('barrel chest') with hyperresonant percussion and distant breath sounds.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Nephrotic syndrome is characterized by all EXCEPT: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Low blood pressure with hematuria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Hypoalbuminemia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Proteinuria greater than 3.5 g/day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Generalized edema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Nephrotic syndrome: massive proteinuria (&gt;3.5 g/day), hypoalbuminemia, edema, and hyperlipidemia; nephritic syndrome has hematuria and hypertension.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Renal colic due to a ureteral stone typically causes pain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Radiates from the flank to the groin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Occurs only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constant and dull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relieved by movement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Renal colic is acute, severe, colicky pain radiating from the flank to the groin as the stone moves down the ureter; the client cannot find a comfortable position.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TNM cancer staging system, 'M' stands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Malignancy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Mitosis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Membrane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Metastasis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TNM: T = tumour size/extent, N = lymph node involvement, M = metastasis; the combination determines the stage and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Haemophilia A is caused by a deficiency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Factor IX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Factor VII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Factor VIII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Factor XIII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Haemophilia A is factor VIII deficiency; haemophilia B (Christmas disease) is factor IX deficiency. Both cause prolonged bleeding after minor injury.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Sudden severe upper abdominal pain with a board-like rigid abdomen in a client with a known peptic ulcer suggests: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Perforation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Hiatus hernia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Gastric carcinoma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Simple indigestion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Perforation of a peptic ulcer releases gastric contents into the peritoneum causing sudden severe pain and rigidity; it is a surgical emergency (NPO, NG suction, surgery).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Rovsing's sign - pain in the right lower quadrant on palpating the LEFT lower quadrant - is a sign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Cholecystitis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Diverticulitis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Acute appendicitis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Pancreatitis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Rovsing's sign indicates referred tenderness of the inflamed appendix when pressure is applied to the left side of the abdomen.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Periumbilical bruising (Cullen's sign) is classically seen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Cholelithiasis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Hepatitis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Acute pancreatitis with retroperitoneal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Gastritis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Cullen's sign (periumbilical ecchymosis) and Grey Turner's sign (flank bruising) indicate retroperitoneal haemorrhage, seen in severe acute pancreatitis.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Murphy's sign - arrested inspiration on deep palpation of the right upper quadrant - is characteristic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Acute cholecystitis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Renal colic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Splenic rupture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Appendicitis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acute cholecystitis, deep palpation under the right costal margin causes pain that stops the client's inspiration; it is confirmed by ultrasound (gallstones, thickened wall).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open (compound) fracture is defined as one in which: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displacement occurs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bone pierces through the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joint is involved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bone is only cracked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an open fracture the broken bone communicates with the outside through a wound, carrying high infection risk; it requires antibiotics and urgent debridement.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Heberden's nodes, bony enlargements of the distal interphalangeal joints, are characteristic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Rickets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Rheumatoid arthritis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Osteoarthritis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Gout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Heberden's nodes (DIP joints) and Bouchard's nodes (PIP joints) occur in osteoarthritis from osteophyte formation; RA typically spares DIP joints.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Morning stiffness lasting more than one hour with symmetric small-joint involvement suggests: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Osteoarthritis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Gout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Rheumatoid arthritis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Fracture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 is an autoimmune inflammatory disease with symmetric polyarthritis, prolonged morning stiffness, and elevated ESR/CRP and rheumatoid factor.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'Podagra', acute painful swelling of the first metatarsophalangeal joint, is classic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Osteoarthritis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Rheumatoid arthritis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Cellulitis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Gout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Gout classically affects the great toe (podagra) with acute severe pain, redness, and warmth from urate crystal deposition; serum uric acid is elevated.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Carbidopa is combined with levodopa in Parkinson's disease because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Increases dopamine excretion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Prevents peripheral breakdown of levodopa, increasing its brain availability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Cures Parkinson's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Replaces dopamine receptors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Carbidopa inhibits peripheral dopa decarboxylase, allowing more levodopa to reach the brain and reducing peripheral side effects (nausea, dyskinesias).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Donepezil, used in Alzheimer's disease, belongs to which drug class?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Cholinesterase inhibitor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Dopamine agonist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Beta-blocker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SSRI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Donepezil is a cholinesterase inhibitor that increases acetylcholine levels, modestly improving cognition in Alzheimer's disease; memantine targets glutamate.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Ptosis and diplopia that worsen with fatigue, improving after rest, are typical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Myasthenia gravis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Glaucoma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Bell's palsy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Multiple sclerosis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Myasthenia gravis causes fluctuating muscle weakness - ptosis, diplopia, and bulbar weakness - improving with rest; the Tensilon (edrophonium) test is diagnostic.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Kernig's sign and Brudzinski's sign are elicited to assess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Peripheral neuropathy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Meningeal irritation (meningitis)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Raised intraocular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Cerebellar ataxia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Kernig's sign (pain on extending the knee with hip flexed) and Brudzinski's sign (neck flexion causing hip flexion) indicate meningeal irritation in meningitis.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FIRST-line drug for terminating an ongoing seizure in status epilepticus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IV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IV lorazepam or diazepam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Oral phenytoin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Oral paracetamol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benzodiazepine (IV lorazepam 0.1 mg/kg or diazepam) is given first to stop the seizure, followed by a long-acting agent like phenytoin/fosphenytoin.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According to the rule of nine, each entire upper limb of an adult represents what percentage of body surface area?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4.5%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Rule of nine (adult): each arm 9%, head 9%, anterior trunk 18%, posterior trunk 18%, each leg 18%, perineum 1% - used to estimate burn extent for fluid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Braden scale is used to assess a client's risk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Pressure injuries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Malnutrition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Venous thrombosis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Braden scale scores sensory perception, moisture, activity, mobility, nutrition, and friction/shear to predict pressure injury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Multiple sclerosis is a chronic autoimmune disease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Degeneration of the basal ganglia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Peripheral nerve inflammation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Blockage of cerebral arteries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Demyelination of the central nervous system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MS is an autoimmune demyelinating disease of the CNS with relapsing-remitting symptoms: optic neuritis, numbness, weakness, ataxia, and fatigue.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Diabetes insipidus results from a deficiency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Thyroxine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Aldosterone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Antidiuretic hormone (ADH)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ADH deficiency causes diabetes insipidus - copious dilute urine and intense thirst; treatment is desmopressin (DDAVP). SIADH is the opposite (water retention).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sickle cell disease presenting with acute severe pain in the bones and joints is most likely experiencing: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vaso-occlusive (painful) crisis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Septic arthritis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Aplastic crisis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Sickled cells occlude small vessels causing ischemic pain - vaso-occlusive crisis; management includes analgesia, hydration, oxygen, and warmth (avoid cold).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oral temperature range in a healthy adult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38.5-39.5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36.5-37.5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39.5-40.5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35.0-36.0 degrees 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Normal oral temperature is 36.5-37.5 degrees C (97.7-99.5 degrees F); readings vary with the site, time of day, and activity.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resting pulse rate of a healthy adult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110-130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60-100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40-50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140-160 beats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Normal adult pulse is 60-100 bpm; below 60 is bradycardia and above 100 is tachycardia, though athletes may have a low normal rate.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Hypertension in an adult is defined as blood pressure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120/80 mmHg or more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140/90 mmHg or more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160/100 mmHg or more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90/60 mmHg or less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Hypertension is persistently 140/90 mmHg or above; 120/80 to 139/89 is elevated/pre-hypertension, and below 90/60 is hypotension.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respiratory rate of an adult at rest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12-16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24-30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35-40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4-8 breaths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Normal adult respiration is 12-16 (12-20) breaths per minute; infants breathe faster (30-60) and older adults slower.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Oxygen can be administered by nasal cannula at a maximum flow of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 L/min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 L/min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 L/min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 L/min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Nasal cannula delivers 1-6 L/min (24-44% oxygen); higher flows cause drying and discomfort, so masks or high-flow systems are used.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Tracheal suctioning in an adult should not exceed: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10-15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suction pass lasts no more than 10-15 seconds with pre-oxygenation, allowing rest between passes to prevent hypoxia and mucosal trauma.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reliable method to confirm correct nasogastric tube placement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Bubbling of the tube end in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Chest X-ray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Auscultation of injected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Asking the client to swallow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X-ray visualization is the gold standard for NG tube confirmation; auscultation ('whoosh test') is unreliable and should not be used alone.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Standard insulin available in India has a concentration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units/mL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500 units/mL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 units/mL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 units/mL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Insulin is standardly supplied as U-100 (100 units per mL); the insulin syringe is matched to this concentration to avoid dose errors.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Enoxaparin, a low-molecular-weight heparin, is administered by which route?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Intravenous push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Subcutaneous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Intramuscular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LMWH (enoxaparin) is given subcutaneously and does not require aPTT monitoring, unlike unfractionated heparin; it is used for DVT prophylaxis and ACS.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Prednisolone is usually given in the morning because: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mimics the natural circadian cortisol rhythm and reduces adrenal suppression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is absorbed only in the morning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interacts with breakfast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causes insomnia at night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single morning dose mimics the body's cortisol peak, minimizing HPA axis suppression and insomnia; alternate-day regimens further reduce side effects.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Metronidazole is the drug of choice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Fungal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Tuberculosis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Anaerobic infections and amoebiasis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Viral infections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Metronidazole is highly effective against anaerobes, Trichomonas, Giardia, and Entamoeba histolytica; it causes a disulfiram-like reaction with alcohol.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Sildenafil (Viagra) is CONTRAINDICATED in clients taking: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Paracetamol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Antacids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Iron supplements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Nitrates (e.g., nitroglycerin)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Sildenafil plus nitrates causes severe hypotension and can be fatal; clients are taught never to combine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prescribed both rifampicin and oral contraceptives should know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Rifampicin may reduce the effectiveness of the contraceptive pill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pill increases rifampicin levels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interaction exists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Both drugs must be stopped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Rifampicin induces liver enzymes and reduces oral contraceptive effectiveness; a barrier method or alternative contraception is advised.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Postpartum haemorrhage after a vaginal delivery is defined as blood loss exceeding: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1,000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1,500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200 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PPH is blood loss &gt;500 mL after vaginal delivery or &gt;1,000 mL after caesarean section; primary PPH occurs within 24 hours.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Puerperal pyrexia is traditionally defined as a temperature of 38 degrees C or more occurring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the first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Every day for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Any two days of the first 10 days postpartum (excluding the first 24 hours)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after 6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Puerperal pyrexia: temperature 38 degrees C on any two of the first 10 postpartum days, excluding the first 24 hours - warrants investigation for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Lochia serosa, pinkish-brown in colour, is normally seen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Days 10-21 postpartum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Days 1-4 postpartum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in the first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Days 5-9 postpartum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Lochia progresses from rubra (days 1-4, red) to serosa (days 5-9, pink/brown) to alba (days 10-21, yellowish-white).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Folic acid supplementation during the periconceptional period primarily prevents: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Maternal anemia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Preeclampsia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Preterm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Neural tube defects in the fetus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Folic acid 400 mcg daily before and during early pregnancy prevents neural tube defects (spina bifida, anencephaly); it also supports red cell production.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Fetal heart sounds can first be detected with a Doppler device at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32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10-12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Doppler detects fetal heart sounds at about 10-12 weeks; a fetoscope (stethoscope) detects them at about 18-20 weeks.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oral polio vaccine (OPV) is administered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Two drops orally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Subcutaneous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Intramuscular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Intradermal injection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OPV is given as 2 drops orally (containing live attenuated poliovirus); IPV is the injectable inactivated form.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Acetaminophen (paracetamol) for fever in a child is dosed at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mg/kg per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100 mg/kg per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500 mg/kg per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 mg/kg per dose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Paracetamol is given at 10-15 mg/kg/dose every 4-6 hours (maximum 75 mg/kg/day) for fever and pain in children.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Newborn screening for congenital hypothyroidism is important because early treatment with thyroxine: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Prevents intellectual disability (cretinism)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Prevents deafness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Prevents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Increases birth weight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Untreated congenital hypothyroidism causes severe neurodevelopmental delay; screening at birth with prompt thyroxine prevents cretinism.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important measure to prevent diarrheal deaths in children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Giving antibiotics to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Fasting the child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Withholding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Prompt rehydration with ORS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Most diarrheal deaths are from dehydration; prompt ORS (with zinc) and continued feeding prevent mortality. IV fluids are used only for severe dehydration.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growth chart based on WHO standards is used primarily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Monitor a child's growth and detect undernutrition early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Calculate drug doses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Diagnose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Measure intelligence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WHO growth charts plot weight/length against age to screen for malnutrition and growth faltering, guiding early nutritional intervention.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disease to be eradicated globally by vaccination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Smallpox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Polio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Tetanus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Smallpox was declared eradicated in 1980 after a global vaccination campaign; India was declared polio-free in 2014.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India was declared polio-free (no wild poliovirus cases)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1995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2014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last wild poliovirus case in India was in January 2011; WHO certified India polio-free in March 2014.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Expanded Programme on Immunization (EPI) in India was launched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2005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1985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1978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EPI began in 1978, expanded to the Universal Immunization Programme (UIP) in 1985 with additional vaccines and national coverage.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primary purpose of a home visit by a community health nurse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Collect rent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Inspect the house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Refer everyone to hospital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 individualized care and health teaching in the family's own environment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Home visits allow assessment of the family and environment, individualized care, health education, and follow-up - the core of community health nursing.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Delirium differs from dementia in that delirium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Always permanent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Present since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personality trait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Acute in onset with fluctuating consciousness and usually reversible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Delirium develops acutely, fluctuates, and is usually reversible once the cause (infection, drugs, metabolic) is treated; dementia is chronic and progressive.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earliest symptom of alcohol withdrawal is typically: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Seizures on the first day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Hallucinations at one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Tremors and restlessness within hours of the last drink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symptoms at all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Withdrawal begins within 6-12 hours with tremors, anxiety, sweating, and nausea, progressing to seizures and delirium tremens if untreated.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Serotonin syndrome, a potentially fatal drug reaction, may occur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Insulin overdose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Calcium supplements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Warfarin overdose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Combining SSRIs with other serotonergic drugs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Serotonin syndrome (agitation, hyperthermia, clonus, autonomic instability) results from excessive serotonin, e.g., SSRI + MAOI or tramadol; treatment is supportive.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atrioventricular (AV) valves of the heart are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Aortic and pulmonary valves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Eustachian valve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Semilunar valves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Tricuspid and mitral (bicuspid) valves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AV valves - tricuspid (right) and mitral/bicuspid (left) - separate the atria from the ventricles; the aortic and pulmonary valves are semilunar.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glomerular filtration rate (GFR) in adults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500 mL/min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125 mL/min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1,000 mL/min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 mL/min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Normal GFR is about 125 mL/min (90-120 mL/min/1.73m2); declining GFR indicates chronic kidney disease stages.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Pulmonary surfactant, which reduces alveolar surface tension, is produced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Type I pneumocytes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Goblet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Type II pneumocytes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Ciliated cells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Type II (septal) pneumocytes secrete surfactant, which matures around 35 weeks of gestation - its deficiency causes neonatal respiratory distress syndrome.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Ethylene oxide gas sterilization is used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Body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Glassware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Metal instruments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Heat- and moisture-sensitive instruments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Ethylene oxide sterilizes heat-sensitive items (plastics, catheters, endoscopes) at low temperature; it requires aeration after processing.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colonized with MRSA should be nursed under which precautions?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Airborne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Droplet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Contact precautions (gown and gloves)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precautions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MRSA and other resistant organisms (VRE, C. difficile) require contact precautions - gown and gloves - with dedicated equipment and strict hand hygiene.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Marasmus is a form of protein-energy malnutrition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vitamin deficiency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Severe wasting WITHOUT 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Obesity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Severe wasting with edema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Marasmus results from overall calorie deficiency - severe wasting, thin limbs, and no edema; kwashiorkor is protein deficiency with edema.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graph is BEST for showing the percentage distribution of a whole?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Scatter plot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Pie chart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Line graph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Bar chart of counts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Pie charts display parts of a whole as percentages; line graphs show trends, bar charts compare categories, and scatter plots show relationships.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histogram is used to display: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Individual data points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Categorical data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frequency distribution of continuous data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Percentages of a whole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histogram shows the frequency distribution of continuous (interval/ratio) data using adjacent bars; a bar chart is used for categorical data.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nursing audit is conducted primarily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Calculate salaries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Evaluate the quality of nursing care against set standards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Assign duties for the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Count the number of nurses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nursing audit reviews nursing records and care processes against standards to evaluate and improve the quality of care (part of quality assurance).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ward staffing, the nurse-patient ratio for a general (medical-surgical) ward is usually: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1:1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1:10 to 1:15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1:30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1:3 to 1:5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General wards typically run about 1 nurse per 3-5 patients (day shift), with higher ratios in ICUs (1:1-1:2) and lower at night.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pressure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Newton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Pascal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Joule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Pressure (force per unit area) is measured in pascals (Pa); 1 Pa = 1 N/m2. Atmospheric pressure is about 101.3 kPa.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symbol of iron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Iron is 'Fe' from the Latin 'ferrum'; 'Ir' is iridium, 'In' is indium, and 'I' is iodine.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allotrope of carbon is the hardest natural substance?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Diamond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Fullerene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Charcoal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Graphite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Diamond, with each carbon bonded tetrahedrally to four others, is the hardest natural material; graphite is soft with layered structure.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ozone layer in the atmosphere protects living beings from: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Radio waves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Visible 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Harmful ultraviolet (UV) radiation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X-rays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Stratospheric ozone absorbs most of the sun's harmful UV-B radiation; ozone depletion (CFCs) increases UV reaching the Earth.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Oxygen is transported in the blood mainly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Plasma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Platelets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Hemoglobin in red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White blood cells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About 97-98% of oxygen is carried bound to hemoglobin in red cells; a small amount dissolves in plasma.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Sun's energy is produced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Nuclear fusion of hydrogen into helium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Nuclear fission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Chemical reactions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Burning of gases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the Sun's core, hydrogen nuclei fuse to form helium, releasing enormous energy - nuclear fusion (not fission, which powers reactors).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endocrine gland is often called the 'master gland'?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Pineal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Thyroid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Adrenal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Pituitary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pituitary regulates many other endocrine glands (thyroid, adrenals, gonads) through its trophic hormones, earning the name 'master gland'.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food chain, green plants are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Decomposers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Consumers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Scavengers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Producers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Plants (autotrophs) make their own food by photosynthesis and are the producers; animals are consumers and bacteria/fungi are decomposers.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image formed by a plane mirror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Real and diminished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Virtual, erect, and laterally inverted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Virtual and magnified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Real and inverted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Plane mirrors form virtual, erect images of the same size that are laterally inverted (left-right reversed), at a distance equal to the object's distance.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instrument is used to measure atmospheric pressure?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Hygrometer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Barometer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Thermometer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Ammeter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barometer measures atmospheric pressure; a hygrometer measures humidity, a thermometer temperature, and an ammeter electric current.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National Emergency under the Indian Constitution is proclaimed under: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352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356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360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370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Article 352 allows proclamation of National Emergency (war, external aggression, armed rebellion); Article 356 is President's Rule and 360 is Financial Emergency.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President's Rule in a state is imposed under: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324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352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51A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356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Article 356 allows President's Rule when the constitutional machinery of a state fails; it was used over 130 times since 1950.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term of the Lok Sabha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Lok Sabha (House of the People) normally has a 5-year term, extendable by one year during a National Emergency; members are directly elected.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Members of the Rajya Sabha serve a term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Rajya Sabha members serve 6 years, with one-third retiring every 2 years; it is a permanent house that is never dissolved.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Chairman of the Union Public Service Commission (UPSC) is appointed by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Parliament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Prime Minister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President of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Chief Justice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President appoints the UPSC Chairman and members; the UPSC conducts civil services examinations and advises on recruitment.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Comptroller and Auditor General (CAG) of India audits: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Private company accounts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University examinations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Government accounts and expenditure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Bank deposits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CAG audits the accounts of the Union and state governments and public bodies, reporting to Parliament; its reports guide the Public Accounts Committee.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Attorney General of India is appointed under which Article?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76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324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123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Article 76 provides for the Attorney General, the highest law officer of India, appointed by the President.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Goods and Services Tax (GST) in India was introduced through which Constitutional Amendment?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73rd Amendment, 1992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42nd Amendment, 1976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101st Amendment, 2016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86th Amendment, 2002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101st Constitutional Amendment (2016) enabled GST, which was launched nationwide on 1 July 2017, subsuming many indirect taxes.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Railway Budget of India was merged with the Union Budget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2017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2010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From 2017, the separate Railway Budget was merged with the General Budget, ending a 92-year-old practice.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Financial Emergency, never yet proclaimed in India, is provided under: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368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356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352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360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Article 360 permits Financial Emergency when the financial stability of the country is threatened; it has never been invoked. Article 368 covers amendments.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15% of 300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(15/100) x 300 = 45.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HCF of 18 and 27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18 = 2 x 3^2, 27 = 3^3. HCF = 3^2 = 9.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5 numbers is 20. Their sum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Sum = average x count = 20 x 5 = 100.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Rs 60 is divided in the ratio 1 : 2 : 3. The largest share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20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Total parts = 6; largest = 3/6 x 60 = Rs 30.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3/4 expressed as a percentage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34%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(3/4) x 100 = 75%.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number in the series: 1, 1, 2, 6, 24,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term multiplies by 2, 3, 4, 5... so 24 x 5 = 120 (factorials).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FATHER is written as 61208518. How will MOTHER be written in that code?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1315205818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1215208518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1315208518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131520815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Letters are coded by positions: M=13, O=15, T=20, H=8, E=5, R=18, so MOTHER = 1315208518.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Rohan's father is the son of Ramu's father. How is Ramu related to Rohan?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Uncle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Grandfather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Rohan's father and Ramu are brothers (sons of the same father), so Ramu is Rohan's uncle.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2 km towards South, turns right and walks 3 km, then turns right and walks 2 km. How far is he from the starting point and in which direction?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 km South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km West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km North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After 2S + 3W + 2N he returns to his starting latitude, 3 km west of the start.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1 January 2024 was a Monday, what day of the week was 1 January 2025?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Thursday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Wednesday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Tuesday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2024 is a leap year (366 days = 52 weeks + 2 days), so the weekday advances by 2: Monday + 2 = Wednesday.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