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Sudden severe 'tearing' chest pain radiating to the back, with unequal blood pressures in both arms, suggests: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Aortic dissection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Gastroenteritis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Costochondritis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Pleurisy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Aortic dissection presents with abrupt tearing pain radiating to the back and pulse/blood pressure asymmetry; it is a vascular emergency needing immediate imaging.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Beck's triad - hypotension, muffled heart sounds, and jugular venous distention - is characteristic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Cardiac tamponade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Pneumothorax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Myocardial infarction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Pericarditis alone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Fluid in the pericardial sac compresses the heart (tamponade) causing Beck's triad; emergency treatment is pericardiocentesis.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acute pulmonary edema should be placed in which position?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High Fowler's with legs dependent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Flat supine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Trendelenburg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Sitting upright with legs dependent reduces venous return (preload), eases breathing, and helps redistribute fluid in acute pulmonary edema.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classic triad of aortic stenosis includes: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Fever, rash, and arthritis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Cough, hemoptysis, and weight gain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Headache, nausea, and photophobia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Syncope, angina, and exertional dyspnea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Severe aortic stenosis causes exertional syncope, angina, and dyspnea; valve replacement is considered for symptomatic clients.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young adult develops sudden severe dyspnea and chest pain after heavy lifting, with absent breath sounds on one side. The most likely diagnosis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Asthma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Heart failure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Bronchitis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Spontaneous pneumothorax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Spontaneous pneumothorax causes sudden pleuritic pain and dyspnea with reduced/absent breath sounds and hyperresonance; treatment may be chest tube drainage.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Teaching for a client with gastroesophageal reflux disease (GERD) should include: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Elevating the head of the bed and avoiding food 2-3 hours before lying down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Lying flat after every meal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Wearing tight clothing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Increasing caffeine intake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Elevating the head of the bed, small meals, avoiding late meals, and reducing caffeine/alcohol/fat reduce reflux; PPIs treat the acid.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definitive dietary management of celiac disease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Milk avoidance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High-fiber cereals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Strict lifelong avoidance of gluten (wheat, barley, rye)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Low-salt diet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Celiac disease is immune-mediated damage to the small intestine from gluten; a strict gluten-free diet heals the mucosa and prevents complications.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Colicky right upper quadrant pain after a fatty meal is characteristic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Renal stone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Gallstones (cholelithiasis)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Peptic ulcer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Diverticulitis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Biliary colic from gallstones is triggered by fatty meals that stimulate gallbladder contraction; ultrasound confirms the diagnosis.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statement about an arteriovenous (AV) fistula for hemodialysis is correct?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Blood pressure is taken on the fistula arm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 care is needed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fistula is used for routine IV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fistula arm is never used for BP measurement or venipuncture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AV fistula arm is protected: no BP, no blood draws, no IV lines; the thrill/bruit is checked and the arm is kept clean to preserve the access.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iron deficiency anemia reports craving and eating ice and clay. This behaviour is called: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Bulimia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Anorexia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Pagophagia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Pica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Pica - craving non-food substances such as ice (pagophagia), clay, or starch - is a common symptom of iron deficiency anemia that resolves with iron therapy.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Reed-Sternberg cells are the hallmark cells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Hodgkin lymphoma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Lung cancer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Multiple myeloma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Acute leukemia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Reed-Sternberg cells, large binucleate cells, are diagnostic of Hodgkin lymphoma, which typically presents with painless lymphadenopathy.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Chvostek's sign - facial muscle twitching on tapping the cheek - indicates: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Hyperkalemia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Hyponatremia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Hyperglycemia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Hypocalcemia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Chvostek's and Trousseau's signs indicate latent tetany from hypocalcemia; causes include hypoparathyroidism, pancreatitis, and alkalosis.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On admission, the nurse should orient the client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Nothing until the physician arrives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surgical procedure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the bed number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room, call bell, bed controls, and visiting rules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Orientation to the room, call light, bathroom, bed controls, and hospital routines reduces anxiety and prevents falls and errors.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baseline set of vital signs is obtained on admission primarily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Replace the physical examination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Establish norms for comparison during the hospital stay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Complete admission paperwork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Charge the client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Baseline vital signs provide reference values to detect changes in the client's condition throughout hospitalization.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Dentures removed from a client should be: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Labeled and stored in a covered, labeled container, soaked overnight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Thrown away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Kept in the client's pillow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Washed in hot water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Dentures are labeled, stored safely in a covered container, and soaked (in water or cleansing solution) to prevent damage, loss, and cross-contamination.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To prevent catheter-associated infection, the urinary drainage bag should be: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Kept below the level of the bladder and never allowed to touch the floor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Raised above the bladder at all times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Drained by disconnecting the catheter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Emptied into the same container as other clients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bag stays below the bladder (preventing backflow) and off the floor; the system stays closed and is emptied into a clean container per client.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recommended temperature of an enema solution for an adult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100-105 degrees F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120-130 degrees F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60-70 degrees F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150 degrees F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Enema solution is warmed to about 100-105 degrees F (37.7-40.5 degrees C); too hot burns the mucosa and too cold causes cramping.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tepid sponge bath for fever should be continued for about: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Continuously for a 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5 minutes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15-20 minutes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 hours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Tepid sponging for 15-20 minutes with lukewarm water (not cold/alcohol) aids heat loss; the client is dried and covered to prevent shivering.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semi-Fowler's position (head of bed elevated 30-45 degrees) is preferred during: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Vaginal examination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Nasogastric tube feeding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Lumbar puncture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Shock management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Elevating the head 30-45 degrees during NG feeding reduces aspiration risk by using gravity; the position is maintained 30-60 minutes after feeding.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stool specimen for culture should be: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Collected after barium studies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Fresh, placed in a sterile container, and sent promptly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Kept at room temperature for a week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Mixed with urine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Fresh stool is collected in a sterile container and transported quickly to the lab for culture; barium or oil laxatives interfere with testing.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maximum daily dose of paracetamol for a healthy adult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10 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4 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 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 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Adults should not exceed 4 g/day (3 g in those with liver disease or the elderly); overdose causes hepatic necrosis treated with N-acetylcysteine.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Amoxicillin belongs to which group of antibiotics?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Aminoglycosides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Penicillins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Tetracyclines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Macrolides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Amoxicillin is a broad-spectrum penicillin; allergy to penicillin warrants caution with cephalosporins due to cross-reactivity.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Vancomycin is the drug of choice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Malaria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Tuberculosis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Fungal infections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MRSA infections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Vancomycin, a glycopeptide, treats serious MRSA and other resistant gram-positive infections; 'red man syndrome' may occur with rapid infusion.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drug class does ibuprofen belong to?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Opioid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Steroid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Non-steroidal anti-inflammatory drug (NSAID)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Antihistamine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Ibuprofen is an NSAID (anti-inflammatory, analgesic, antipyretic); it is taken with food and avoided in peptic ulcer disease and renal impairment.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Metoclopramide, an antiemetic, may cause which adverse effect?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Bradycardia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Hyperglycemia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Extrapyramidal symptoms (dystonia, restlessness)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Constipation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Metoclopramide (a dopamine antagonist) can cause EPS such as acute dystonia and akathisia, especially in young adults; diphenhydramine treats dystonia.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Insulin glargine is classified as a: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Long-acting, peakless (basal) insulin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Rapid-acting insulin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Short-acting insulin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Intermediate-acting insulin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Glargine provides a steady 24-hour basal level with no pronounced peak, reducing nocturnal hypoglycemia; it is given once daily subcutaneously.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Levothyroxine should be taken: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 an empty stomach 30-60 minutes before breakfast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With a full meal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With antacids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At bedtime with milk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Levothyroxine is best absorbed on an empty stomach, 30-60 minutes before breakfast; food, iron, calcium, and antacids reduce absorption.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Clopidogrel, used after stenting, belongs to which drug class?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Anticoagulant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Thrombolytic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Antiplatelet (P2Y12 inhibitor)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Statin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Clopidogrel inhibits platelet ADP receptors and is used with aspirin after stenting/ACS to prevent stent thrombosis; it is not an anticoagulant.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antidote used for severe methotrexate toxicity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Vitamin 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Leucovorin (folinic acid)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Naloxone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Protamine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Leucovorin 'rescues' normal cells from methotrexate by bypassing folate blockade; it is given after high-dose methotrexate chemotherapy.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During pregnancy, the recommended daily iron and folic acid supplementation (IFFCO)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Iron 5 mg and folic acid 10 mcg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Iron 100 mg and folic acid 500 mcg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 supplements are needed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Iron 500 mg and folic acid 5 mg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Every pregnant woman receives iron 100 mg + folic acid 500 mcg daily for at least 180 days to prevent anemia and neural tube defects.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Tetanus toxoid vaccination during pregnancy is given 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One dose at term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after delivery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Two doses one month apart (TT1 and TT2)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Five doses at birth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TT1 at first contact (after 12 weeks) and TT2 at least 4 weeks later but before 36 weeks prevent neonatal tetanus; boosters are given in subsequent pregnancies.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minimum recommended number of antenatal check-ups in a low-risk pregnancy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Ten visits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Twenty visits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One visit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Four visits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WHO recommends at least 4-8 antenatal visits (India's Janani Suraksha Yojana requires at least 3-4), monitoring BP, weight, Hb, and fetal growth.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total recommended weight gain during a normal pregnancy is approximately: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25-30 kg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2-3 kg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40 kg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10-12 kg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 normal-weight woman gains about 10-12 kg (fetus, placenta, fluid, fat stores); weight gain is monitored each visit to detect fetal or maternal problems.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Fetal movement ('kick') counting is considered reassuring when the mother perceives at least: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 movement per week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50 movements in 1 hour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 movements in 24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10 movements in 12 hours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Fewer than 10 fetal movements in 12 hours warrants evaluation; decreased movements may indicate fetal compromise and require nonstress testing.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normal duration of pregnancy from the first day of the LMP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36 weeks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44 weeks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32 weeks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40 weeks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 normal pregnancy lasts about 280 days or 40 weeks from the LMP; preterm is before 37 weeks and post-term after 42 weeks.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Oxytocin infusion for labour induction requires close monitoring because it can cause: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Maternal bradycardia always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Uterine hyperstimulation and fetal distress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Postpartum hemorrhage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Maternal hypotension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Oxytocin can overstimulate the uterus, reducing placental perfusion and causing fetal distress or uterine rupture; contractions and FHR are monitored continuously.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Immediately after delivery of the placenta, the uterine fundus is normally located: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At the xiphisternum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At the level of the umbilicus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Below the symphysis pubis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 the pelvic cavity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After placental delivery the fundus is at the umbilicus; it descends about 1 cm/day (involution) and is non-palpable by 10-14 days.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Under the UIP, the pneumococcal conjugate vaccine (PCV) is given at: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5 years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9 months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6, 10, and 14 weeks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Birth, 6 weeks, and 10 weeks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PCV is given at 6, 10, and 14 weeks (with DPT/OPV) plus a booster, protecting against pneumococcal pneumonia and meningitis.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rotavirus vaccine under the UIP is administered at: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9 months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6, 10, and 14 weeks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Birth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18 months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Rotavirus vaccine (oral, liquid) is given at 6, 10, and 14 weeks to prevent rotavirus diarrhea, a leading cause of dehydrating gastroenteritis.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Signs of dehydration in a child with diarrhea include: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Increased tears and moist mouth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Bulging fontanelle and weight gain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Sunken eyes, decreased skin turgor, and decreased urine output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High blood pressure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Dehydration presents with sunken eyes/fontanelle, loss of skin turgor, dry mouth, thirst, decreased urine, and lethargy; severity determines ORS plan A/B/C.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Jaundice appearing within the first 24 hours of life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due to breast milk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Always harmless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Normal physiological jaundice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Pathological and requires investigation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Jaundice within 24 hours is pathological (hemolysis, sepsis, liver disease) and requires urgent bilirubin measurement and treatment (phototherapy/exchange).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Shaken baby syndrome is a form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Non-accidental (abusive) head injury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Genetic disorder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Nutritional deficiency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Congenital infection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Violent shaking of an infant causes subdural hemorrhage, retinal bleeding, and brain injury - a serious form of child abuse with high morbidity.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pan-systolic murmur heard best at the left lower sternal border in an infant suggests: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Ventricular septal defect (VSD)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Asthma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Pneumonia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Gastroesophageal reflux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VSD, the most common congenital heart defect, produces a loud pan-systolic murmur at the left lower sternal border with a palpable thrill.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After accidental ingestion of KEROSENE,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Induce vomiting immediately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Perform gastric lavage without airway protection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NOT induce vomiting (risk of aspiration pneumonia)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Give large amounts of milk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Hydrocarbons like kerosene cause chemical pneumonitis if aspirated; vomiting is NOT induced. Acids/alkalis are also never emesis-inducing.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National Health Mission (NHM) was formed in 2013 by merging: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NRHM and NUHM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Rural and urban sanitation schemes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ICDS and MDM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AIDS and TB programmes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NHM combines the National Rural Health Mission (NRHM, 2005) and the National Urban Health Mission (NUHM) to strengthen public health care.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Ayushman Bharat's PM-JAY provides health insurance cover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Rs 5 lakh per family per year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Rs 50,000 per family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Rs 5,000 per person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Rs 1 crore per family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Pradhan Mantri Jan Arogya Yojana (2018) provides Rs 5 lakh per family per year for secondary and tertiary hospitalization to about 40% of the population.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An auxiliary nurse midwife (ANM) at the sub-centre is primarily responsible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Hospital administration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Medical college teaching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Maternal and child health services including immunization and ANC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Major surgery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ANM provides essential MCH care - antenatal checkups, safe delivery assistance, immunization, family planning, and treatment of minor ailments.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contraceptive method is terminal (permanent)?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Male/female sterilization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Oral pills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Condoms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Copper-T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Sterilization (vasectomy/tubectomy) is a permanent surgical method; oral pills, Cu-T, and condoms are reversible spacing methods.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Condoms act as contraceptives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Thickening cervical mucus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Providing a physical barrier to sperm, also preventing STIs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Suppressing ovulation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Preventing implantation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Barrier methods (condoms) physically block sperm and additionally protect against HIV and other STIs; they require correct use at every act.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Leprosy, caused by Mycobacterium leprae, is treated with: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Free multidrug therapy (rifampicin, dapsone, clofazimine)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Antimalarials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Steroids alone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painkillers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MDT for leprosy - rifampicin, dapsone, and clofazimine - is provided free and cures the disease, preventing deformity and disability.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belief that others can hear one's thoughts is called: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Thought withdrawal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Thought broadcasting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Magical thinking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Thought insertion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Thought broadcasting is the delusion that one's thoughts are being transmitted to others; thought insertion/withdrawal are other Schneiderian first-rank symptoms.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drug is a commonly used mood stabilizer for bipolar disorder besides lithium?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Paracetamol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Insulin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Valproate (sodium valproate)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Salbutamol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Valproate is an effective mood stabilizer for acute mania and maintenance in bipolar disorder; alternatives include lamotrigine and atypical antipsychotics.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Sertraline, a first-line treatment for major depression, belongs to which class?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Benzodiazepine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Tricyclic antidepressant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MAOI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SSRI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SSRIs (sertraline, fluoxetine, escitalopram) are first-line antidepressants with a favourable side-effect profile; TCAs and MAOIs are second/third line.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Benzodiazepines are used in anxiety disorders mainly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Short-term relief during acute episodes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Cure of the disorder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Treatment of hallucinations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Lifelong maintenance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Benzodiazepines provide rapid short-term relief but cause tolerance and dependence; SSRIs and CBT are preferred for long-term management.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Vascular dementia typically differs from Alzheimer's disease by its: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Onset only in childhood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Lack of any cognitive symptoms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Gradual insidious onset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Stepwise decline following strokes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Vascular dementia follows cerebrovascular events with a stepwise, fluctuating decline, while Alzheimer's has a gradual progressive course.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human vertebral column consists of how many vertebrae?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40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33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There are 33 vertebrae: 7 cervical, 12 thoracic, 5 lumbar, 5 sacral (fused), and 4 coccygeal (fused).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human heart has how many chambers?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Five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Three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Two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heart has four chambers - two atria (receiving) and two ventricles (pumping) - with valves directing one-way flow.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largest gland in the human body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Liver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Pancreas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Salivary gland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Thyroid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liver (about 1.5 kg) is the largest gland and organ inside the body; the skin is the largest organ overall.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smallest bone in the human body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Radius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Stapes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Femur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Tibia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stapes, in the middle ear, is the smallest bone (about 3 mm); the femur is the largest.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hot air oven sterilizes by dry heat at: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160 degrees C for 1 hour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100 degrees C for 5 minutes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60 degrees C for 10 minutes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121 degrees C for 15 minutes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hot air oven sterilizes glassware and powders at 160 degrees C for 1 hour; moist heat (autoclave) needs only 121 degrees C.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Glutaraldehyde (Cidex) is used for disinfection of instruments at room temperature for at least: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20 minutes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 minutes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 hour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24 hours always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Cidex is a high-level disinfectant/chemical sterilant; instruments are immersed for 20 minutes (longer for sterilization) and rinsed with sterile water.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Typhoid fever is caused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Escherichia coli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Salmonella typhi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Vibrio cholerae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Shigella dysenteriae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Typhoid is caused by Salmonella typhi, transmitted by contaminated food/water; it presents with sustained fever, rose spots, and is confirmed by blood culture/Widal.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recommended daily calcium requirement for an adult is approximately: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1,000 mg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5,000 mg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100 mg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100 mcg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Adults need about 1,000 mg of calcium daily (1,200 mg for women over 50); dairy, leafy greens, and fortified foods are sources.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diet rich in insoluble fiber is most helpful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Raising blood sugar rapidly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Increasing cholesterol synthesis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Lowering protein absorption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Preventing constipation and diverticular disease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Insoluble fiber (whole grains, vegetables) adds bulk and speeds transit, preventing constipation; soluble fiber (oats, legumes) helps lower cholesterol.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value of the Pearson correlation coefficient (r) ranges between: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0 and 100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-1 and +1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-100 and +100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0 and 1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 ranges from -1 (perfect negative) through 0 (no correlation) to +1 (perfect positive), indicating the strength and direction of a linear relationship.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50th percentile of a data set corresponds to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Range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Mode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Variance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Median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50th percentile is the middle value of the distribution - the median - with 50% of values below it.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bar chart is most appropriate for displaying: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Trends over time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Comparisons between discrete categories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Distribution of a continuous variable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Correlations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Bar charts compare discrete categories; line graphs show trends over time, scatter plots show correlations, and histograms show continuous distributions.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management function 'POSDCORB' includes all EXCEPT: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Prescribing medications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Staffing and Directing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Planning and Organizing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Coordinating, Reporting, and Budgeting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POSDCORB (from Gulick): Planning, Organizing, Staffing, Directing, Coordinating, Reporting, and Budgeting - the classic functions of management.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democratic (participative) leader is characterized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Making all decisions alone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Giving complete freedom with no guidance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Never communicating with staff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Involving the team in decision-making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Democratic leadership consults the team and shares decision-making, improving morale and commitment; laissez-faire gives excessive freedom and autocratic imposes decisions.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main purpose of performance appraisal of nursing staff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Eliminate all feedback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Punish employees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Reduce salaries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Evaluate and improve job performance and identify development needs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Performance appraisal systematically evaluates work, recognizes strengths, identifies training needs, and supports promotion and quality improvement.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SI unit of electrical resistance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Ohm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Volt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Ampere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Farad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Resistance is measured in ohms (ohm symbol); volt measures potential difference, ampere current, and farad capacitance.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chemical formula of ammonia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N2O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NH4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NH3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Ammonia is NH3 - one nitrogen atom bonded to three hydrogen atoms; NH4 is the ammonium 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gas is filled in electric bulbs to prevent the filament from oxidizing?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Hydrogen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Chlorine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Argon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Oxygen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Bulbs contain inert gases such as argon (sometimes nitrogen) at low pressure, preventing the tungsten filament from burning and increasing its life.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Human blood appears red because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Hemoglobin containing iron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White blood cells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Platelets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Plasma colour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Hemoglobin's iron-containing heme group binds oxygen and gives blood its red colour; oxygenated blood is bright red, deoxygenated is darker.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structure is present in plant cells but NOT in animal cells?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Nucleus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Cell wall and chloroplasts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Mitochondria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Ribosomes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Plant cells have a cellulose cell wall, chloroplasts, and a large central vacuole; animal cells lack these, having only a cell membrane.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Friction between two surfaces always acts: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Upward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Perpendicular to motion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Opposite to the direction of motion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 the direction of motion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Friction opposes relative motion between surfaces; it is useful for walking and braking but causes wear and energy loss.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Unlike poles of two magnets: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Repel each other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Have no effect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Always cancel magnetism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Attract each other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Unlike poles attract (N-S) and like poles repel (N-N or S-S), a basic property of magnetism.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cellular respiration, glucose is broken down in the presence of oxygen to release: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Energy (ATP), carbon dioxide, and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glucose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oxygen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Nitrogen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Aerobic respiration: glucose + oxygen -&gt; carbon dioxide + water + energy (36-38 ATP per glucose molecule).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Acceleration is defined 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Change in distance per unit time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Change in velocity per unit time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Mass per unit volume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Force per unit area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Acceleration = change in velocity/time (m/s2); speed/distance per time is velocity, mass/volume is density, force/area is pressure.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primary function of the human kidney is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Pump blood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Exchange gases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Filter blood and excrete metabolic wastes as urine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Digest food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Kidneys filter blood, remove urea and excess water/electrolytes, regulate pH and blood pressure (renin), and activate vitamin 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How many Fundamental Duties are listed in Article 51A of the Indian Constitution?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11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Originally 10 duties were added by the 42nd Amendment (1976); the 86th Amendment (2002) added the 11th - duty of parents to educate their children.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Right to Education was made a Fundamental Right under: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Article 19 by the 42nd Amendment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Article 32 by the 73rd Amendment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Article 51A by the 44th Amendment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Article 21A by the 86th Amendment, 2002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86th Amendment (2002) inserted Article 21A guaranteeing free and compulsory education for children aged 6-14, implemented by the RTE Act 2009.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minimum voting age in India was reduced from 21 to 18 years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101st Amendment, 2016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73rd Amendment, 1992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42nd Amendment, 1976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61st Constitutional Amendment, 1988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61st Amendment (1988) lowered the voting age from 21 to 18, enacted after the 1986 Rajiv Gandhi speech, effective from March 1989.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most recent Census of India was conducted 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2021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2001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2016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2011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last completed Census was 2011; the 2021 Census was postponed due to the COVID-19 pandemic.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India ranks what position in the world by population?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Third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First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Second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Fifth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India surpassed China in 2023 to become the world's most populous country; traditionally it was second. In terms of area it ranks seventh.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How many languages are listed in the Eighth Schedule of the Indian Constitution?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12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Eighth Schedule recognizes 22 languages; the 71st (1992) and 92nd (2003) Amendments added languages such as Konkani, Bodo, and Dogri.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Kaziranga National Park, a UNESCO World Heritage Site, is famous for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Snow leopard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Royal Bengal tiger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One-horned rhinoceros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Asiatic lion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Kaziranga (Assam) shelters two-thirds of the world's great one-horned rhinoceroses; the Asiatic lion lives only in Gir (Gujarat).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only home of the Asiatic lion in the wild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Bandipur, Karnataka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Sundarbans, West Bengal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Gir National Park, Gujarat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Jim Corbett, Uttarakhand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Gir National Park in Gujarat is the sole wild habitat of the Asiatic lion; Sundarbans is famous for tigers, Corbett for tigers and elephants.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Dadasaheb Phalke Award is the highest honour in which field in India?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Sports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Cinema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Journalism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Literature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Dadasaheb Phalke Award, named after the father of Indian cinema, is the highest lifetime achievement award for cinema.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C.V. Raman won the Nobel Prize in Physics (1930) for his work on: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Gravitational waves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Scattering of light (Raman effect)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Nuclear fission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Radioactivity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Sir C.V. Raman discovered the Raman effect - the inelastic scattering of light - becoming the first Asian to win a Nobel in science.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25% of 200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50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75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40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(25/100) x 200 = 50.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LCM of 6 and 9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27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3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54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18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6 = 2 x 3, 9 = 3^2. LCM = 2 x 3^2 = 18.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simple interest on Rs 10,000 at 5% per annum for 2 years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Rs 1,500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Rs 2,000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Rs 500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Rs 1,000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SI = (10000 x 5 x 2)/100 = Rs 1,000.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0.5 expressed as a percentage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50%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55%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0.5%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5%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0.5 x 100 = 50%.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12 men can complete a work in 10 days, in how many days will 15 men complete the same work?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8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18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6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12.5 days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12 x 10 = 15 x D, so D = 120/15 = 8 days.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Find the next number in the series: 2, 5, 10, 17, 26, 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40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35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33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37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Differences increase by 2: +3, +5, +7, +9, so the next is +11: 26 + 11 = 37 (series is n^2 + 1).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a certain code, SUN is written as 192114. How will MOON be written in that code?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13151514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13161514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13151415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12151514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Letters are coded by positions: S=19, U=21, N=14. MOON = M(13), O(15), O(15), N(14) = 13151514.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man's mother's brother is his: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Cousin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Maternal uncle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Grandfather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Paternal uncle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brother of one's mother is the maternal uncle; the father's brother is the paternal uncle.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man walks 4 km towards North, turns right and walks 3 km, then turns right and walks 4 km. How far is he from the starting point and in which direction?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4 km North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3 km East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7 km North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3 km West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After 4N + 3E + 4S he returns to his starting latitude, 3 km east of the start.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angle between the hands of a clock at 3:00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120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60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90 degrees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45 degrees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At 3:00 the hour hand is at 90 degrees and the minute hand at 0 degrees, forming a right angle of 90 degrees.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sectPr>
      <w:pgSz w:w="11906" w:h="16838"/>
      <w:pgMar w:top="1134" w:right="1134" w:bottom="1134" w:left="1134" w:header="720" w:footer="720" w:gutter="0"/>
    </w:sectPr>
  </w:body>
</w:document>
</file>