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Cardiogenic shock is characterized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Normal urine output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High output with bounding pulses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Warm, flushed skin with normal BP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Cold, clammy skin with hypotension despite adequate filling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Cardiogenic shock is pump failure - low cardiac output with hypotension, cool clammy skin, oliguria, and rising lactate despite adequate preload (e.g., after massive MI).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heart failure who needs several pillows to breathe at night has: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Platypnea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Biot's breathing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Apnea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Orthopnea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Orthopnea is dyspnea when lying flat, relieved by sitting up; it reflects pulmonary congestion in left heart failure.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single most important intervention to slow COPD progression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High-salt diet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Smoking cessation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Oxygen therapy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Bed rest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Smoking cessation is the only measure that slows the decline in lung function in COPD; pharmacotherapy, rehabilitation, and vaccines address symptoms.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spacer device with a metered-dose inhaler is used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Make the inhaler look better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Increase the dose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Improve drug delivery to the lungs and reduce oropharyngeal deposition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Replace the medication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Spacers slow the aerosol, letting more drug reach the airways and less settle in the mouth/throat, reducing local side effects and improving technique.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Postural drainage, percussion, and vibration are techniques used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Mobilize secretions in clients with excessive sputum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Treat fractures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Measure lung capacity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Increase blood pressure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Chest physiotherapy - postural drainage with percussion and vibration - uses gravity and vibration to move secretions so they can be coughed or suctioned.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newly created colostomy should be taught that the effluent is initially: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Never present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Liquid, becoming more formed over weeks as the bowel adapts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Mixed with urine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Always solid from day one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Colostomy output starts liquid/mucous and thickens over weeks; a skin barrier and properly fitted pouch protect the peristomal skin.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During radiation therapy, the skin over the treatment area should be: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Rubbed vigorously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Kept clean and dry, avoiding soap, lotions, and tight clothing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Exposed to sunlight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Covered with adhesive tape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Radiation skin care: gentle washing with water, patting dry, no perfumes/alcohol, no heat/cold, loose cotton clothing, and no scratching.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Positioning a stroke client in bed should include: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Keeping the weak arm dangling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Elevating both legs without support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Supporting the affected limbs and changing position every 2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Lying only on the affected side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Proper positioning with pillows supporting the hemiplegic side, joint range-of-motion, and turning every 2 hours prevent contractures, subluxation, and pressure injuries.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primary prevention of pressure injuries in a bedridden client includes: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Keeping the client on a hard mattress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Repositioning every 2 hours with pressure-relieving surfaces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Massaging reddened areas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Limiting all movement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Frequent repositioning, pressure-relieving mattresses/cushions, and skin inspection prevent pressure injuries; reddened areas are never massaged.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food should be AVOIDED by a client on warfarin therapy in large amounts?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Rice and potatoes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Bread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Vitamin K-rich foods such as spinach and broccoli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Apples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Large, erratic intake of vitamin K foods (leafy greens) alters the INR; clients should keep vitamin K intake consistent rather than avoid it entirely.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tympanic membrane thermometer is valued because it: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Cannot measure fever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Is used only for oral readings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Measures core temperature rapidly and non-invasively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Never needs calibration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Tympanic thermometers sense infrared heat from the tympanic membrane near the hypothalamus, giving a fast core-temperature estimate.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Tachycardia in an adult is defined as a resting pulse above: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140 beats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60 beats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120 beats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100 beats per minute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Adult tachycardia is a resting rate above 100 bpm and bradycardia below 60 bpm; causes include fever, exercise, anxiety, and blood loss.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complete bed bath is performed in the order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Head to toes, and distal to proximal on the limbs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the back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Feet to head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Random order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Bathing proceeds head-to-toe and distal-to-proximal (limbs toward the heart) to promote venous return; the back and perineum are cleaned last.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For a client with dysphagia, the nurse should provide: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Feeding while lying flat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Thickened liquids and upright positioning during feeding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Thin watery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Large hurried meals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Dysphagia care: thickened liquids, small bites, upright position, and supervised feeding reduce aspiration; speech therapy guides the texture.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Skin care for a client with diarrhea includes: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Rubbing the area vigorously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Using harsh soap frequently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Keeping the area moist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Cleaning, drying, and applying a barrier cream after each episode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Perineal skin is cleaned gently, dried, and protected with barrier ointment after each diarrheal episode to prevent excoriation.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Alternatives to physical restraints include all EXCEPT: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Keeping the call light within reach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Regular toileting schedules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Sedating the client heavily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Bed alarms, low beds, and increased supervision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Restraint alternatives are environmental and behavioural (alarms, low beds, sitters, toileting); heavy sedation is a chemical restraint and not an alternative.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Morse Fall Scale is used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Score consciousness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Predict a client's risk of falling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Measure pain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Assess pressure injury risk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Morse Fall Scale scores history of falls, secondary diagnoses, ambulatory aids, IV therapy, gait, and mental status to quantify fall risk.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PQRST mnemonic is used to assess: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Breath sounds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Pain (provocation, quality, region, severity, timing)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Urine output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Blood glucose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PQRST pain assessment: Provocation/palliation, Quality, Region/radiation, Severity, and Timing - a systematic approach to pain history.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When measuring weight on admission,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Skip the weight if the client is weak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Measure after a heavy meal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Use the same scale, same time, and same amount of clothing each time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Use a different scale daily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Consistent technique (same scale, time of day, clothing) makes weight trends reliable, which is critical in heart and renal failure.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bedpan should be positioned so the client sits with: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hips higher than the knees and the back supported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bed fully flat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Feet flat on the bed with hips low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head lower than the feet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semi-sitting position with the bed elevated, hips above knees, and back supported follows natural elimination and prevents strain.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Oxygen toxicity is a risk when oxygen is administered: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Above 50% for more than 48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during meals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At 24% for one hour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Through a cannula at 2 L/min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Prolonged exposure to high FiO2 (&gt;50% for &gt;48 hours) can damage alveoli; FiO2 is titrated to the lowest level achieving target saturation.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Order: 750 mg of a drug in 500 mL normal saline to infuse over 5 hours. The drop factor is 20 gtt/mL. The flow rate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20 gtt/min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33 gtt/min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100 gtt/min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50 gtt/min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(500 mL / 300 min) x 20 = 33.3, approximately 33 gtt/min.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NPH insulin appears as a: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Clear solution with long action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Powder for oral use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Cloudy suspension with intermediate action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Clear solution with rapid action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NPH is an intermediate-acting cloudy insulin (onset 1-2 h, peak 4-8 h, duration ~12-18 h); it is given subcutaneously, never IV.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Rivaroxaban, a direct oral anticoagulant, works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Inhibiting factor Xa directly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Activating platelets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Blocking vitamin 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Dissolving clots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Rivaroxaban (and apixaban) directly inhibit factor Xa, requiring no INR monitoring; it is used in AF and DVT/PE.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Amoxicillin-clavulanate combines amoxicillin with clavulanic acid, which: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Inhibits beta-lactamase enzymes, overcoming resistance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Acts as a diuretic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Reduces absorption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Increases bleeding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Clavulanate is a beta-lactamase inhibitor that protects amoxicillin from bacterial enzymes, broadening its spectrum (e.g., H. influenzae, anaerobes).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Ceftriaxone belongs to which generation of cephalosporins?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First generation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Third generation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Second generation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Fifth generation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Ceftriaxone is a third-generation cephalosporin with broad gram-negative cover and good CSF penetration (meningitis); it is given once daily IV/IM.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Fluconazole is used primarily to treat: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Viral infections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Bacterial infections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Malaria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Fungal infections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Fluconazole is an antifungal (azole) used for candidiasis and cryptococcal infections; it may interact with warfarin and prolong QT.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Acyclovir is an antiviral drug used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HIV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Influenza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Herpes simplex and varicella-zoster infections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Hepatitis C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Acyclovir inhibits herpesvirus DNA polymerase, treating HSV and VZV (chickenpox/shingles); adequate hydration prevents renal crystal toxicity.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Oseltamivir (Tamiflu) is used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Common cold prevention always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Bacterial pneumonia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Influenza, ideally started within 48 hours of symptoms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Tuberculosis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Oseltamivir, a neuraminidase inhibitor, shortens influenza illness when started within 48 hours; it does not treat bacterial pneumonia.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Albendazole is an anthelmintic used to treat: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Tuberculosis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Malaria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Intestinal worms such as roundworm and hookworm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Typhoid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Albendazole is used in deworming campaigns (National Deworming Day) against soil-transmitted helminths; it is given as a single dose.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TRUE labour is distinguished from false labour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Contractions relieved by walking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Regular contractions causing progressive cervical dilatation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Contractions only at night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Irregular contractions with no cervical change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True labour has regular, intensifying contractions with cervical dilatation and effacement; false (Braxton Hicks) labour contractions are irregular and do not dilate.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Bishop score is used to assess: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Apgar score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Cervical favourability for induction of labour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Maternal anemia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Fetal lung maturity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Bishop score (dilatation, effacement, station, consistency, position) predicts the success of labour induction; a score of 8+ is favourable.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VARIABLE decelerations of the fetal heart rate are most commonly associated with: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Maternal fever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Umbilical cord compression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Fetal head compression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Uteroplacental insufficiency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Variable decelerations show abrupt V-shaped dips from cord compression; interventions include repositioning the mother and amnioinfusion if persistent.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LATE decelerations indicate: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normal fetal heart pattern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Uteroplacental insufficiency (fetal hypoxia)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Head compression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Cord compression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Late decelerations lag behind the contraction and signal inadequate oxygen delivery; the nurse turns the mother, gives oxygen, stops oxytocin, and notifies the provider.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EARLY decelerations of the fetal heart rate are: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Benign, caused by fetal head compression during contractions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Caused by cord compression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sign of fetal death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Always an emergency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Early decelerations mirror the contraction (head compression, vagal response) and are benign - no intervention is needed.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Immediately after delivery, the nurse should massage the uterine fundus if it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Soft (boggy) to stimulate contraction and prevent haemorrhage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Above the xiphisternum normally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Not palpable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Firmly contracted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boggy fundus means atony and risk of PPH; fundal massage (with perineal assessment) stimulates contraction, along with oxytocin.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Puerperal mastitis is characterized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Tender, red, engorged breast with fever, usually from milk stasis or infection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Normal breast fullness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Rash on the abdomen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Vaginal bleeding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Mastitis causes localized breast pain, redness, and fever, often Staphylococcus aureus; treatment is antibiotics, continued feeding/emptying, and analgesics.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'baby blues' typically: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Require lifelong hospitalization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Occur days 3-5 postpartum, are mild and self-limiting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Never occur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Begin only after 6 months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Baby blues - mood swings, tearfulness, and irritability around day 3-5 - resolve within 2 weeks; persistence beyond 2 weeks suggests postpartum depression.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injectable polio vaccine (IPV)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toxoid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An inactivated vaccine given by injection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live oral vaccine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Given only to adults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IPV (inactivated) is given by injection at 6 and 14 weeks under UIP (with OPV); it prevents vaccine-associated paralytic polio.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MMR vaccine is contraindicated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Children with mild cold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Children over 1 year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Healthy children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Pregnancy and severe immunosuppression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MMR is a live vaccine, contraindicated in pregnancy, severe immunosuppression (e.g., chemotherapy), and after blood products for a period.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rooting reflex is elicited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Placing a finger in the palm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Touching the infant's cheek, causing the head to turn toward the stimulus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Tapping the knee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Bright light in the eyes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Rooting: stroking the cheek makes the infant turn toward the touch, aiding breastfeeding; it disappears around 3-4 months.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positive Babinski sign (upgoing toe)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sign of dehydration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Always pathological at any 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Absent in all children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Normal in infants under 2 years due to incomplete myelination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Babinski response is normally extensor (upgoing) in infants up to about 2 years; in older children and adults it indicates upper motor neuron lesion.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Early warning signs of autism spectrum disorder include: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Excessive eye contact and advanced speech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Lack of eye contact, delayed speech, and repetitive behaviours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Normal social interaction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physical growth delay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Red flags: no babbling by 12 months, no words by 16 months, no eye contact/pointing, and repetitive movements; early behavioural therapy improves outcomes.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Down syndrome is caused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Monosomy X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Trisomy of chromosome 21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Deletion of chromosome 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Extra Y chromosome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Down syndrome is trisomy 21 - mental disability, characteristic facies, congenital heart defects, and hypotonia; prenatal screening and amniocentesis detect it.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Newborn screening for phenylketonuria (PKU) is important because a phenylalanine-restricted diet: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Prevents deafness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Cures all diseases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Prevents severe intellectual disability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Is unnecessary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Untreated PKU causes irreversible brain damage; a special low-phenylalanine diet started in the neonatal period prevents intellectual disability.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under 2 years should ride in a car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front seat without restraint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 a lap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forward-facing seat in the front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rear-facing car seat in the back seat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Rear-facing car seats in the back seat protect the head, neck, and spine of infants/toddlers; airbags in the front are dangerous for children.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Universal Health Coverage (UHC) aims to ensure that everyone: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Receives needed health services without financial hardship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Pays full cost of care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Uses only private hospitals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Has no access to medicines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UHC means all people obtain the health services they need - promotion, prevention, treatment, rehabilitation - without suffering financial catastrophe (WHO).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Occupational health hazards can be classified 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genetic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Physical, chemical, biological, and psychosocial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financial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physical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Workplace hazards include physical (noise, heat, radiation), chemical (dusts, fumes), biological (infections), mechanical, and psychosocial (stress) factors.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Pasteurization of milk is done primarily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Kill pathogenic bacteria while preserving nutrients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Preserve it for years without refrigeration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Change the colour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Increase fat content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Pasteurization (heating to 63-72 degrees C) destroys pathogens such as TB and brucella with minimal nutrient loss.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communicable disease control, 'notification' means: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Discharging the patient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Reporting a disease case to the appropriate health authority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Giving a vaccine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Admitting the patient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Notification legally requires reporting cases of specified diseases (cholera, plague, polio, etc.) to the health officer for surveillance and control.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Terminal disinfection refers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Cleaning the room and articles after a patient is discharged or dies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Vaccinating contacts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Sterilizing instruments before surgery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Cleaning hands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Terminal disinfection is the thorough cleaning/disinfection of the sick room and articles after the patient leaves, is transferred, or dies.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Total Fertility Rate (TFR) is defined 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birth rate per 1,000 population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Maternal deaths per 100,000 births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average number of children a woman would have in her reproductive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Deaths under 1 year per 1,000 live births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TFR is the average number of live births a woman would have over her lifetime at current age-specific rates; replacement level is about 2.1.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Health education in the community is most effective when it: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Uses only technical jargon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Involves the community, is relevant, and uses simple local language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Ignores local beliefs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Is one-way lecturing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Effective health education is participatory, culturally appropriate, and tailored to the audience, promoting lasting behaviour change.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Anhedonia, the inability to experience pleasure, is a core symptom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Obsessive-compulsive disorder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Major depression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Mania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Panic disorder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Anhedonia (loss of interest/pleasure), low mood, sleep and appetite changes, and worthlessness are core features of major depressive disorder.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Cognitive-behavioural therapy (CBT) primarily works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Identifying and changing maladaptive thoughts and behaviours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Analyzing childhood memories exclusively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Providing unconditional praise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prescribing medication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CBT targets distorted thinking and unhelpful behaviours, replacing them with realistic beliefs and coping strategies; it is evidence-based for depression and anxiety.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Agoraphobia is best described 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Fear of spiders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Fear of blood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Fear of open spaces or places from which escape is difficult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Fear of heights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Agoraphobia is anxiety about being in situations (crowds, open spaces, public transport) where escape or help may be unavailable, often with panic disorder.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Opioid withdrawal, unlike alcohol withdrawal, is generally: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Unpleasant but NOT life-threatening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Treated only with surgery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Asymptomatic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Always fatal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Opioid withdrawal causes flu-like symptoms and is distressing but rarely fatal; opioid OVERDOSE (respiratory depression) is the lethal risk, treated with naloxone.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hormone raises blood calcium levels?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Aldosterone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Parathyroid hormone (PTH)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Calcitonin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Insulin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PTH raises serum calcium by bone resorption, renal reabsorption, and activating vitamin D; calcitonin lowers calcium.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adrenal medulla secretes: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Insulin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Cortisol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Epinephrine (adrenaline) and norepinephrine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Aldosterone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adrenal medulla secretes catecholamines (epinephrine/norepinephrine) for 'fight or flight'; the cortex secretes cortisol and aldosterone.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alveoli in the lungs are the site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Gas exchange between air and blood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Hormone storage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Filtration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Digestion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Oxygen diffuses from alveolar air into capillaries and CO2 moves out - gas exchange; surfactant lining prevents collapse.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nucleus of a cell contains: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cell wall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Water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enzymes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Genetic material (DNA) and controls cell activities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nucleus holds chromosomes/DNA, directing protein synthesis, growth, and reproduction of the cell; it is enclosed by the nuclear membrane.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Streptococcus pyogenes (group A strep) is a common cause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Hepatitis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Tuberculosis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Malaria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Sore throat (tonsillitis) and skin infections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Group A streptococcus causes pharyngitis, impetigo, and cellulitis, and can lead to rheumatic fever or post-streptococcal glomerulonephritis.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primary vector for plague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Mosquito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Tick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Rat flea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Louse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Plague (Yersinia pestis) is transmitted by rat fleas (Xenopsylla cheopis); control involves rodent control and flea elimination.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'zoonosis' is a disease: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Always genetic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Transmitted between animals and humans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affecting plants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Spread only by mosquitoes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Zoonoses (rabies, brucellosis, leptospirosis, avian flu) are infections transmitted between vertebrate animals and humans.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Fats provide how many kilocalories per gram?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 kcal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4 kcal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7 kcal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9 kcal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Fats yield 9 kcal/g, the most energy-dense nutrient; carbohydrates and proteins give 4 kcal/g and alcohol 7 kcal/g.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vitamin is essential for normal blood clotting?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Vitamin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Vitamin 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Vitamin 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Vitamin 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Vitamin K is required for synthesis of clotting factors II, VII, IX, and X; deficiency (or warfarin) prolongs bleeding.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95% confidence interval means that: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result is 95% wrong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sample is biased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95 people were studied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We are 95% confident the true population value lies within the interval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95% CI estimates the range within which the true population parameter lies with 95% confidence; narrower intervals mean more precise estimates.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Qualitative nursing research typically uses which data collection method?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Census data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Randomized experiments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In-depth interviews and thematic analysis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Laboratory assays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Qualitative research explores experiences through interviews, focus groups, and observation, analyzing narratives and themes rather than numbers.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team nursing, care is organized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team of staff led by a team leader caring for a group of patients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Each nurse caring independently for assigned patients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doctors giving care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 assignment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Team nursing assigns a group of patients to a nursing team (RN, LPN, aides) led by a team leader, combining skills for efficiency.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primary nursing, the key feature is that: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 one is accountable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physicians plan care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Aides make all decisions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One RN is accountable for a patient's care for the entire stay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Primary nursing gives one registered nurse 24-hour accountability for planning and evaluating an assigned patient's care across shifts, improving continuity.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SI unit of length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Centimetre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Kilometre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Millimetre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Metre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metre is the SI base unit of length; kilometre, centimetre, and millimetre are derived multiples.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chemical formula of sulfuric acid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H2SO3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H2CO3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HNO3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H2SO4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Sulfuric acid is H2SO4, the 'king of chemicals'; H2SO3 is sulfurous acid, HNO3 nitric acid, and H2CO3 carbonic acid.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24-carat gold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Gold mixed with copper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Gold plated over steel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gold alloy with silver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Pure (99.9%) gold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24-carat gold is essentially pure gold; 22-carat (91.7%) and 18-carat are alloys hardened with copper/silver for jewellery.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'light year' is a unit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Time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Speed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Distance (the distance light travels in one year)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Brightness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light year is the distance light travels in one year - about 9.46 trillion km - used to measure astronomical distances.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Newton's first law of motion is also known as the law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Inertia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Action-reaction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Acceleration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Gravitation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first law states an object stays at rest or in uniform motion unless acted on by a force - hence the law of inertia.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concave mirror is used by dentists and in shaving mirrors because it: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Forms only diminished images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Forms magnified images when the object is close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Reflects no light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Spreads light widely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Concave (converging) mirrors magnify when the object is within the focal length, making them useful for dental inspection and shaving.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 object floats in water when its density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Equal to steel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Zero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Less than the density of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Greater than water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Objects with density lower than water (ice, wood) float; denser objects sink - the basis of Archimedes' principle.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 anemometer is an instrument used to measure: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Humidity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Temperature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Wind speed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Rainfall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Anemometers measure wind speed; rain gauges measure rainfall, hygrometers humidity, and thermometers temperature.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vitamin helps the body absorb calcium from the gut?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Vitamin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Vitamin B12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Vitamin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Vitamin C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Vitamin D (as calcitriol) promotes intestinal calcium absorption; deficiency causes rickets and osteomalacia.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conversion of a solid directly into vapour on heating (e.g., camphor, iodine) is called: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Fusion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Condensation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Evaporation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Sublimation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Sublimation is the direct solid-to-gas transition; the reverse (gas to solid) is deposition. Evaporation is liquid to gas.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first general elections of independent India were held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1962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1950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1947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1951-52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first general elections (to the Lok Sabha and state assemblies) were held from October 1951 to February 1952, with about 17 crore voters.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Who was the first Speaker of the Lok Sabha?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G.V. Mavalankar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Balram Jakhar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Neelam Sanjiva Reddy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Rabbi Ray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Ganesh Vasudev Mavalankar served as the first Speaker of the Lok Sabha (1952-1956); the first woman Speaker was Meira Kumar.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Money Bill is defined under which Article of the Constitution?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Article 21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Article 110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Article 356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Article 368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Article 110 defines a Money Bill (taxation, borrowing, appropriation); it can be introduced only in the Lok Sabha, and the Rajya Sabha can only recommend changes.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motion of no-confidence can be moved ONLY in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State Legislative Council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Supreme Court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Rajya Sabha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Lok Sabha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no-confidence motion against the Council of Ministers can be moved only in the Lok Sabha; if passed, the government must resign.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'Zero Hour' in Parliament refers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Voting time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time when the House is empty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time immediately after Question Hour when members raise matters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lunch break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Zero Hour (an Indian parliamentary innovation) is the period right after Question Hour when members raise urgent issues without prior notice.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Question Hour in Parliament serves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Pass money bills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Elect the Speaker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Hold ministers accountable by answering members' questions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Dismiss the government automatically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During Question Hour, ministers answer members' questions, providing accountability and information; it is the first hour of each sitting.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Censure Motion is different from a No-Confidence Motion because it: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States the reasons for disapproval and need not force resignation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Can only be moved in the Rajya Sabha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Requires a referendum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Never relates to the government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censure motion expresses disapproval with stated reasons and, unlike a no-confidence motion, the government need not resign if it is passed.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Adjournment Motion is used in the Lok Sabha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Postpone all bills permanently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Dismiss the Speaker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Draw attention to a matter of urgent public importance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Increase salaries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An adjournment motion interrupts normal business to debate an urgent matter of public importance; its passing implies strong disapproval of the government.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Who was the first woman Speaker of the Lok Sabha?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Meira Kumar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Sushma Swaraj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Pratibha Patil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Indira Gandhi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Meira Kumar served as Speaker of the 15th Lok Sabha (2009-2014), the first woman to hold the office.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term 'Calling Attention Motion' in Parliament allows a member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Call the attention of a minister to a matter of urgent importance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Request a holiday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Summon witnesses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Call the police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Calling Attention Motion lets a member seek an immediate ministerial statement on a matter of urgent public importance; it is an Indian innovation.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18% of 150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27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(18/100) x 150 = 27.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HCF of 40 and 60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40 = 2^3 x 5, 60 = 2^2 x 3 x 5. HCF = 2^2 x 5 = 20.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average of 7, 9, 11 and 13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9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Sum = 40; average = 40/4 = 10.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5/8 expressed as a percentage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75%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65%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62.5%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58%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(5/8) x 100 = 62.5%.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side of a square whose perimeter is 36 cm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6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12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18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9 cm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Side = perimeter/4 = 36/4 = 9 cm.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Find the next number in the series: 10, 19, 28, 37, 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45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46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Each term adds 9: 37 + 9 = 46.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 certain code, TREE is written as 201855. How will PLANT be written in that code?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16121420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161211421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161211420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161211420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Letters are coded by positions: T=20, R=18, E=5, E=5. PLANT = P(16), L(12), A(1), N(14), T(20) = 161211420.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is B's sister. C is B's mother. D is C's husband. How is A related to D?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Daughter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Aunt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Sister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Mother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 is C's husband, so D is B's father; since A is B's sister, A is also D's daughter.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man walks 4 km towards North, turns left and walks 3 km, then turns left and walks 4 km. How far is he from the starting point and in which direction?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7 km North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 km East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 km North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 km West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After 4N + 3W + 4S he returns to his starting latitude, 3 km west of the start.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angle between the hands of a clock at 9:30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75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105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90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120 degrees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At 9:30 the hour hand is at 9.5 x 30 = 285 degrees and the minute hand at 180 degrees; difference = 105 degrees.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sectPr>
      <w:pgSz w:w="11906" w:h="16838"/>
      <w:pgMar w:top="1134" w:right="1134" w:bottom="1134" w:left="1134" w:header="720" w:footer="720" w:gutter="0"/>
    </w:sectPr>
  </w:body>
</w:document>
</file>