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Gastro-oesophageal reflux disease (GERD) is best managed by advising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Elevate the head of the bed, eat small meals, and avoid lying down for 2-3 hours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Lie flat after every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Eat one large meal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GERD - reflux of acid into the oesophagus - is reduced by head elevation, smaller meals, avoiding spicy/fatty foods, caffeine, and tobacco, and taking PPIs or H2 blockers.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hiatal hernia,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Large intestine herniates into the scrotum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Stomach protrudes upward through the oesophageal hiatus of the diaphragm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Liver pushes into the chest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Spleen enlarges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hiatal hernia - part of the stomach sliding through the diaphragmatic opening - causes heartburn, regurgitation, and chest discomfort after meals; small frequent meals and elevation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Pain that is relieved by eating, occurring 2-4 hours after meals and at night, is most typical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Biliary colic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Duodenal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Gastric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Oesophageal spasm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Duodenal ulcer pain - burning epigastric pain when the stomach is empty, relieved by food or antacids - contrasts with gastric ulcer pain, which worsens with eating.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Helicobacter pylori infection, a major cause of peptic ulcers, is treated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Triple therapy - PPI plus two antibiotics (e.g., amoxicillin and clarithromycin) for 14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painkillers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single antibiotic for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antacids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Eradicating H. pylori - PPI + clarithromycin + amoxicillin (or metronidazole), sometimes with bismuth - heals ulcers and prevents recurrence; a urea breath test confirms cure.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Ulcerative colitis differs from Crohn's disease in that ulcerative colitis: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 causes bloody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Affects only the mucosa of the colon and rectum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Affects all layers and any part of the GI tract with skip lesions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always fatal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UC - continuous mucosal inflammation of the colon/rectum with bloody diarrhoea; Crohn's - transmural, patchy ('skip lesions'), anywhere from mouth to anus, with fistulas and strictures.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Diverticulitis, inflammation of colonic outpouchings, is managed in the acute phase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high-fibre diet during the acute flare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Bowel rest, clear liquids, antibiotics, and avoiding seeds/nuts during flare-ups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Vigorous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Laxatives to flush the colon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diverticulitis - LLQ pain, fever, altered bowel habit - is treated with bowel rest, fluids, and antibiotics; a high-fibre diet is recommended for PREVENTION, between attacks.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Coeliac disease is managed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strict lifelong gluten-free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Increasing milk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 injections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all carbohydrates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Coeliac - autoimmune reaction to gluten damaging the small bowel villi - causes malabsorption and diarrhoea; a gluten-free diet (no wheat, barley, rye) heals the gut.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screening for colorectal cancer in average-risk adults starting at age 50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blood sugar 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Chest X-ray yearly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Faecal occult blood testing (FOBT/FIT) and colonoscopy at intervals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screening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Screening - FIT/FOBT annually and colonoscopy every 10 years (or flexible sigmoidoscopy every 5) - detects polyps and early cancer; high-risk groups (family history) start earlier.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 colostomy, the nurse should assess the stoma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pale white colour as the normal state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Continuous dark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Absence of any bleeding 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pink-red, moist, viable appearance (a dusky or black stoma signals ischaemia)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healthy stoma is rosy-pink and moist; a dusky, purple, or black stoma indicates compromised blood supply - the surgeon is notified immediately and the pouch is kept in place.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Irritable bowel syndrome (IBS)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constipation in 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organic bowel tumour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Bloody stools and weight loss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Chronic abdominal pain with altered bowel habits (diarrhoea and/or constipation) without structural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IBS - a functional disorder - causes cramping, bloating, and alternating stool patterns with normal investigations; management combines diet (FODMAP), fibre, stress reduction, and symptom drugs.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three overlapping phases of wound healing in order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Maturation, inflammatory, proliferative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Proliferative, maturation, inflammatory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Inflammatory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Inflammatory, proliferative, and maturation (remodelling)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Inflammation (0-5 days: clot, defence), proliferation (5 days-3 weeks: granulation, contraction, epithelialization), and maturation (3 weeks-2 years: collagen remodelling and scarring).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surgical incision closed with sutures and expected to heal without granulation is an example of healing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Tertiary intention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Delayed healing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Secondary intention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Primary intention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Primary intention - clean edges approximated, minimal scarring; secondary intention - wound left open, fills with granulation (pressure injury); tertiary - delayed closure of contaminated wounds.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Dehiscence of an abdominal wound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Separation of the wound edges after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Infection of the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Protrusion of organs through the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healing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Dehiscence - wound edges pulling apart, often from strain, infection, or poor nutrition; risk is highest around 5-10 days post-op; splinting with coughing reduces the strain.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wound EVISCERATION occurs,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 the protruding organs with sterile saline-soaked dressings and notify the surgeon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the sutures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Push the organs back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it exposed to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Evisceration - organs bulging through an open wound - is an emergency: keep the organs moist with sterile saline dressings, keep the client NPO and in bed, and notify the surgeon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Serosanguineous wound drainage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Bright red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Green foul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Thick yellow pus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Pale, watery, pink-tinged fluid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Serous = clear watery; sanguineous = bloody; serosanguineous = pale pink (serum + blood); purulent = thick yellow/green (infection) - drainage amount and colour are documented.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Jackson-Pratt (closed suction) drain is maintained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Keeping the bulb compressed to create gentle suction and emptying it regularly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Irrigating with saline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Leaving the bulb fully expanded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Clamping it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compressed bulb applies gentle negative pressure that draws fluid out; it is emptied and recompressed with sterile technique, and output is measured and recorded.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wet-to-dry dressing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 a clean healing incision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wound moist indefinitely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all granulation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Debride (remove) necrotic tissue by mechanical action when the dried gauze is removed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Wet gauze is placed on the wound and allowed to dry, adhering to necrotic tissue, which is pulled off when the dressing is removed - used for wounds needing debridement, not clean granulating ones.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Stage 2 pressure injury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Full-thickness skin loss with visible fat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Deep tissue injury with intact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Bone, tendon, or muscle involvement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Partial-thickness skin loss with a shallow open ulcer or intact blister over a red-pink wound 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Staging: 1 = non-blanchable redness; 2 = partial-thickness (shallow ulcer/blister); 3 = full-thickness to fat; 4 = deep to muscle/bone; plus unstageable (slough/eschar) and deep tissue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'unstageable' pressure injury is one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covered by slough or eschar, hiding the true depth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stage 1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occurs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Has healed completely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When necrotic slough or hard eschar covers the wound, the depth cannot be determined, so it is labelled unstageable until debridement exposes the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Deep tissue injury (DTI) presents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clean shallow blister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Bone exposure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Purple or maroon discolouration of intact skin from pressure damage beneath the surface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DTI - a bruise-like purple area on intact skin - indicates damage under the surface that may evolve into a deeper ulcer; it must be offloaded and monitored closely.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irrigating a wound,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Rub the wound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warmed sterile solution and direct the stream from the cleanest area toward the contaminated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ice-cold tap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Irrigate from dirty to clean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Wound irrigation flushes debris and bacteria - warm sterile saline is directed at an angle so gravity carries fluid from clean to dirty, with a basin and waterproof pad beneath.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a penicillin, the nurse must: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 blood sugar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it only on an empty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Ask about allergy history and have emergency drugs (adrenaline) available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it with an antihistamine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Penicillin can cause life-threatening anaphylaxis - allergy history is checked before every dose and adrenaline is kept ready; cross-reactivity with cephalosporins is possible.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Ceftriaxone, a third-generation cephalosporin, should be used cautiously in clients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history of severe penicillin allergy (possible cross-reaction)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Well-controlled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allergies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Cephalosporins share a beta-lactam ring with penicillins - about 5-10% cross-reactivity exists; ceftriaxone also carries a calcium-precipitation risk in neonates.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Azithromycin, a macrolide antibiotic, may 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Rapid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QT prolongation and gastrointestinal upset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Orange vision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Macrolides (azithromycin, clarithromycin) cause nausea and can prolong the QT interval - caution with other QT drugs; they are used for respiratory and atypical infections.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doxycycline should be advised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Lie down flat for an hour after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milk, antacids, and iron within 2 hours and use sun protection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with a large glass of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it with iron tablets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Doxycycline binds calcium/magnesium/iron, reducing absorption; it also causes photosensitivity (sunburn risk), so sunscreen and timing away from dairy are advised.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Fluoroquinolones such as ciprofloxacin are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Tendonitis and tendon rupture, especially in older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Dental staining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Quinolones carry a tendon rupture risk (Achilles), worsened by steroids and age; they are avoided in children and pregnancy and may also cause QT prolongation and C. difficile diarrhoea.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Clindamycin therapy is an important risk factor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Clostridioides difficile-associated diarrhoea (pseudomembranous colitis)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Renal failure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Clindamycin suppresses normal gut flora, allowing C. difficile overgrowth and toxin-mediated colitis - severe watery diarrhoea after antibiotics must be investigated.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Metronidazole is used to treat all EXCEPT: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Bacterial vaginosis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Giardiasis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Streptococcal pharyngitis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Amoebiasis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Metronidazole - active against anaerobes and protozoa - treats amoebiasis, giardiasis, trichomoniasis, and bacterial vaginosis; alcohol must be avoided (disulfiram-like reaction).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metronidazole must be warned to avoid: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Alcohol (severe nausea, flushing, and vomiting - disulfiram-like reaction)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Fruit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Walking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Metronidazole blocks alcohol metabolism, causing flushing, headache, nausea, and palpitations; alcohol is avoided during and for at least 48 hours after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Linezolid, used for resistant gram-positive infections (MRSA, VRE), requires monitoring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Cataracts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Myelosuppression (low platelets) and serotonin syndrome with SSRIs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Hearing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Linezolid - an oxazolidinone - can suppress bone marrow (watch blood counts) and acts as an MAO inhibitor, so combining with SSRIs risks serotonin syndrome; tyramine-rich foods are limited.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Uterine involution after delivery means the uterus: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 contracts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Stays enlarged for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Grows larger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Returns to its non-pregnant state, descending about 1 cm per day and becoming non-palpable by about day 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delivery the fundus is at the umbilicus and descends about 1 cm daily; by about 2 weeks it is non-palpable above the symphysis - a boggy, high fundus suggests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Afterpains, uterine cramps felt in the early postpartum period,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More intense during breastfeeding because oxytocin stimulates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Absent in all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sign of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dangerous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Nursing releases oxytocin, which contracts the uterus - multiparous women feel stronger afterpains; they are normal, easing within a few days, and analgesics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Perineal care after delivery should be taught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Avoiding all washing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Wiping back to front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Using one towel for the whole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Cleaning front to back with warm water, using a separate clean area for the anus, and sitz baths for comfort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Front-to-back cleansing prevents faecal contamination of the healing episiotomy/vagina; sitz baths, ice packs initially, and perineal pads changed frequently promote healing.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Puerperal pyrexia is defined as a temperature of 38 degrees Celsius or more: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on day 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occurs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any two of the first 10 days postpartum (excluding the first 24 hours)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after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in the puerperium suggests genital tract infection, mastitis, UTI, or wound infection; prompt assessment, cultures, and antibiotics are needed - puerperal sepsis is a leading maternal death cause.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commonest cause of primary postpartum haemorrhage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Uterine atony (failure of the uterus to contract)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Uterine inversion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Vaginal tears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Retained placenta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'4 Ts' of PPH - Tone (atony, most common), Tissue (retained placenta), Trauma (lacerations), and Thrombin (coagulopathy); fundal massage, oxytocin, and identifying the cause are priority.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retained placenta after delivery is dangerous because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causes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Prevents uterine contraction, causing haemorrhage and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always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polyhydramnios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undelivered placenta leaves the uterus unable to contract fully - ongoing bleeding and sepsis risk; manual removal under anaesthesia and oxytocin follow.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Uterine inversion - the uterus turning inside out - is an emergency managed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Pulling harder on the 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Massaging vigorously without replacement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 replacement of the uterus, with shock management and oxytocin after replacement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Waiting for spontaneous resolution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Inversion causes severe pain, shock, and haemorrhage; the fundus is replaced promptly (often under anaesthesia) and oxytocin given only AFTER replacement to avoid trapping the uterus.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Postpartum depression, unlike the baby blues,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Persistent low mood, loss of interest, and impaired function lasting more than 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Euphoria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Tearfulness only on day 3 that resolves in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Baby blues - mild, brief, self-limiting around day 3-5; PPD - persistent depression with anhedonia, sleep/appetite change, and guilt lasting beyond 2 weeks, needing screening, counselling, and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IMCI, a child aged 2-12 months with pneumonia is classified as having it if: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temperature is exactly 37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child has normal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child smiles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respiratory rate is 50 or more breaths per minute or chest indrawing is present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Fast breathing (2-11 months: 50+/min; 12-59 months: 40+/min) or chest indrawing indicates pneumonia - treated with antibiotics at home or referred if danger signs (stridor, hypoxia) appear.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Bronchiolitis, most often caused by RSV, typically affects: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Infants under 2 years with wheezing, coryza, and feeding difficulty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teenagers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adults over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School children with a sore throat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RSV bronchiolitis - inflammation of small airways - causes runny nose, cough, wheeze, and tachypnea in infants; care is supportive (oxygen, suction, fluids) with hand hygiene to prevent spread.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Croup (laryngotracheobronchitis)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Strawberry tongue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barking 'seal-like' cough and inspiratory stridor, worse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Sudden drooling and high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vesicular rash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Viral croup - subglottic swelling - causes the classic barking cough and stridor, often at night; cool mist, steroids, and nebulized adrenaline manage moderate-severe cases.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suspected epiglottitis,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oral fluids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 examine the throat or put anything in the mouth; keep the child calm and upright, and prepare for airway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Inspect the throat with a tongue depressor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Position the child flat on the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Epiglottitis - rapid swelling of the epiglottis - can obstruct the airway completely; examination or lying flat may precipitate collapse - the child stays upright and calm, with urgent ENT/anaesthesia back-up.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suspected of foreign body aspiration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Sudden choking, coughing, and unilateral wheeze or decreased air entry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Gradual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barking cough only in the morning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sudden onset of coughing and wheezing in a previously well child suggests aspiration; bronchoscopy removes the object - prevention includes avoiding small toys and nuts under 5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reliever for an acute asthma attack in a child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morphine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Inhaled short-acting beta-2 agonist (salbutamol) via spacer or nebulizer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Cough syrup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bronchodilation with salbutamol (4-6 puffs via spacer, or nebulized) is first-line; add oral steroids for moderate attacks and reassess response - severe cases need oxygen and hospitalization.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Febrile seizures in children aged 6 months to 5 years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Usually simple, generalized, brief, and without long-term consequences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Caused by hypoglycaemia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fatal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a sign of epilepsy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Simple febrile seizures - generalized, under 15 minutes, once in 24 hours with fever - carry an excellent prognosis; the fever cause is treated and parental reassurance given.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infant with meningitis, a key sign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bulging, tense fontanelle with fever, irritability, and poor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Excessive sleeping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fontanelle with a runny nose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Infants cannot show neck stiffness reliably - bulging fontanelle, high-pitched cry, irritability, and poor feeding suggest meningitis; urgent lumbar puncture and antibiotics are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Smallpox was declared eradicated from the world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World Health Assembly declared smallpox eradicated in 1980 - the first disease ever eliminated by vaccination; its success inspired the polio eradication campaign.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 was declared polio-free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last wild poliovirus case in India was in 2011 and the country was certified polio-free in 2014 after years of intense OPV campaigns and AFP surveillance.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Leprosy was eliminated as a public health problem in India (prevalence below 1 per 10,000)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 achieved the elimination target (less than 1 case per 10,000 population) in December 2005 using multi-drug therapy; new case detection and disability prevention continue.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vector-control measures against malaria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Vaccinating everyone yearly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Indoor residual spraying, insecticide-treated bed nets, and larval source management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Drinking boiled water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Malaria control - spraying houses, long-lasting insecticidal nets, eliminating breeding sites, and early diagnosis/treatment (ACT) - targets the Anopheles mosquito and the parasite.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IDSP (Integrated Disease Surveillance Programme) aims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Detect and respond to disease outbreaks early through weekly reporting from health facilities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Replace all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Conduct only surveys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Supply medicines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IDSP collects weekly syndromic, presumptive, and laboratory data from public and private facilities to pick up unusual clusters early, enabling rapid outbreak response.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step in investigating an outbreak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Close all schools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Vaccinate the whole district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Confirm the diagnosis and verify that cases exceed the expected number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Outbreak investigation: confirm diagnosis, verify excess cases, define and find cases (epidemic curve), generate hypotheses, analyse (attack rates, source), control measures, and report.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Japanese encephalitis is transmitted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Sandflies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Contaminated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Rat fleas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Culex mosquitoes breeding in paddy fields, with pigs as amplifying hosts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JE - a viral brain infection - spreads through Culex mosquito bites in rice-growing areas; control uses vaccination, pig management, and mosquito control.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Generalized anxiety disorder (GAD)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Fear of a specific object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Hallucinations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Brief panic attacks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Excessive, uncontrollable worry about many topics for at least 6 months with physical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GAD - chronic free-floating anxiety with restlessness, fatigue, poor concentration, irritability, muscle tension, and sleep disturbance - responds to CBT and SSRIs/SNRIs.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panic attack is best described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sudden surge of intense fear with palpitations, dyspnea, chest tightness, and fear of dying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specific 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slow build-up of mild worry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Persistent sadness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Panic - abrupt, peaks in minutes - mimics a heart attack (palpitations, sweating, trembling, choking, dizziness, depersonalization); reassurance, breathing retraining, and CBT/SSRIs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specific phobia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hallucination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general worry about many topics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intense, irrational fear of a particular object or situation with avoidance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Specific phobias (heights, spiders, injections) trigger immediate anxiety and avoidance; exposure-based therapy (systematic desensitization) is the most effective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relaxation technique the nurse can teach an anxious client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Deep diaphragmatic breathing with slow exhalation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Caffeine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Holding the breath for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Vigorous shouting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Slow, deep breathing activates the parasympathetic response - reducing heart rate and muscle tension; guided imagery and progressive muscle relaxation work similarly.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transparent, curved structure at the front of the eye that focuses light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Retina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Sclera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cornea - clear, avascular - does most of the eye's focusing; the lens fine-tunes focus, the iris controls light entry, and the retina converts light to nerve signals.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pupil dilates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circular muscles contract in bright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radial muscles of the iris contract in dim light (sympathetic stimulation)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cornea dries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lens thickens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Sympathetic stimulation contracts the iris dilator (radial) muscle - pupil widens in dim light or fear; parasympathetic constricts the sphincter muscle in bright light (miosis).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Rods and cones, the photoreceptor cells, are located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Retina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Rods handle dim-light (black-and-white) vision and cones handle colour and detail (concentrated at the fovea) - both in the retina; the optic nerve carries their signals to the brain.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tympanic membrane (eardrum):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Separates the outer ear from the middle ear and vibrates with sound waves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Focuses light in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Secretes digestive enzymes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Filters blood in the kidney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Sound waves strike the eardrum; its vibrations move the ossicles (malleus, incus, stapes) in the middle ear, which transmit to the cochlea - damage causes conductive hearing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Staphylococcus aureus most commonly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Typhoid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 boils, abscesses, wound infections, and food poisoning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S. aureus - gram-positive cocci in clusters - causes boils, cellulitis, wound and implant infections, pneumonia, and toxin-mediated food poisoning; MRSA strains resist methicillin.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Escherichia coli is a normal gut flora that commonly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Urinary tract infections and travellers'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Chickenpox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Malaria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E. coli - the most common cause of UTI - also causes diarrhoea (ETEC, EHEC) and neonatal sepsis; good hygiene and proper food handling reduce spread.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Cholera, caused by Vibrio cholerae, produces: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dry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Profuse watery ('rice-water') diarrhoea with rapid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vesicular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Bloody dysentery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Cholera toxin drives massive salt-water loss from the gut - rice-water stools; rehydration (ORS/IV) is life-saving, and safe water and sanitation prevent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Beriberi is caused by deficiency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Thiamine (vitamin B1)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Thiamine deficiency - common with polished rice diets and alcoholism - causes wet beriberi (heart failure, oedema) and dry beriberi (peripheral neuropathy); treatment is thiamine replacement.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Pellagra, with the 4 Ds (dermatitis, diarrhoea, dementia, death), results from deficiency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Folic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Niacin (vitamin B3)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B12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Niacin deficiency - with maize-based diets - causes the photosensitive 'Casal's necklace' dermatitis, diarrhoea, and dementia; niacin (nicotinamide) corrects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randomized controlled trial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Interviewing one expert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Random assignment of participants to intervention and control groups to compare outcomes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Studying past records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Observing participants without any intervention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RCT - participants randomized to treatment/placebo, ideally double-blinded - is the gold standard for causal evidence; randomization balances known and unknown confounders.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case-control study, the researcher: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Randomizes treatments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Follows healthy people forward in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Compares people WITH a disease (cases) to those without it (controls) looking back at exposures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Studies a single patient in depth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Case-control - retrospective, efficient for rare diseases - measures the odds of past exposure in cases vs controls; cohort studies follow forward and measure incidence.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democratic (participative) leadership, the leader: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Avoids meetings entirely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Involves team members in decision-making and values their input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Gives total freedom with no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Decides everything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Democratic leadership builds morale, creativity, and commitment through consultation; it takes more time than autocratic style and is less suited to split-second emergencies.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staffing, the term 'skill mix'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building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number of beds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proportion of registered nurses, practical nurses, and aides in a unit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medicine stock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Skill mix - the ratio of professional to support staff - determines care quality, cost, and workload; patient acuity, census, and regulations guide staffing patterns.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law of reflection states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image is always real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Reflection only happens on mirrors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Light always bends toward the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angle of incidence equals the angle of reflection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Both angles are measured from the normal - the incident and reflected rays and the normal all lie in the same plane, with angle of incidence = angle of reflection.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solar cooker concentrates sunlight to a point using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Concave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Convex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Plane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concave (converging) mirror focuses parallel sunlight to its focal point, generating heat for cooking; plane and convex mirrors spread or shift light instead.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convex mirror is used as a vehicle rear-view mirror because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Forms a smaller, erect image giving a wider field of 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Forms real images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Magnifies objects behind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Absorbs all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Convex (diverging) mirrors always give erect, diminished images with a wide field - ideal for seeing traffic behind; they cannot form real images.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white light passes through a glass prism, it splits into colours because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Reflection inside the prism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Dispersion - different colours refract by different amounts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Diffraction at the edges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Absorption of all colours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colour has a different speed in glass, so violet bends most and red least - producing the spectrum (VIBGYOR); dispersion was first shown by Newton.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rainbow is formed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Refraction, dispersion, and internal reflection of sunlight in raindrops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moon's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reflection from lakes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Dust in the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Sunlight enters raindrops, disperses into colours, reflects inside the drop, and exits - the observer sees concentric coloured arcs with red outside and violet inside.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sky appears blue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atmosphere absorbs red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Short-wavelength (blue) light is scattered most by air molecules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Blue light travels fastest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Clouds reflect blue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Rayleigh scattering - intensity varies inversely with the fourth power of wavelength - scatters blue light far more than red; at sunset the longer path scatters blue away, leaving 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Total internal reflection occurs when light: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absorbed by a black surface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Travels from air into glass at any angle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Hits a mirror at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Travels from a denser to a rarer medium at an angle greater than the critical angle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Beyond the critical angle, light cannot cross the boundary and reflects entirely back - the basis of optical fibres, prisms in binoculars, and sparkling diamonds.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Optical fibres transmit light signals using: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Electric current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Repeated total internal reflection along the core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Magnetic fields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Refraction in air gaps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Light entering the fibre core strikes the cladding at angles beyond the critical angle and reflects internally again and again - carrying signals over long distances with little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Myopia (short-sightedness) is corrected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Cylindrical lenses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Concave (diverging) lenses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Convex (converging) lenses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myopia the image forms in front of the retina; a concave lens diverges rays so the image falls on the retina. Hypermetropia needs a convex lens.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Hypermetropia (long-sightedness) is corrected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Concave lenses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Convex (converging) lenses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Prisms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Plane mirrors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hypermetropia the image forms behind the retina; a convex lens converges rays forward onto the retina - presbyopia (age-related) is similarly corrected for near vision.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GDP (Gross Domestic Product) measures: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Goods produced by citizens abroad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total value of all final goods and services produced within a country's borders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exports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government spending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GDP - domestic production within borders, regardless of who owns the firms; GNP adds net income from abroad. GDP growth is the standard measure of economic activity.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Inflation is measured in India primarily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population census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Sensex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Railway passenger counts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Consumer Price Index (CPI)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CPI tracks the retail prices of a basket of goods and services - the RBI targets CPI inflation; WPI measures wholesale prices.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fiscal deficit exists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Exports exceed imports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Inflation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Banks lend 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Total government expenditure exceeds total revenue (excluding borrowings)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fiscal deficit - spending minus revenue receipts - is bridged by borrowing; a high persistent deficit raises debt and inflation, so it is a key budget indicator.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Income tax is an example of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Direct tax (levied on income, paid directly to the government)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Indirect tax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Customs duty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Excise duty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Direct taxes - income, corporate, wealth - are paid directly by the taxpayer; indirect taxes (GST, excise, customs) are collected through prices and passed on to consumers.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GST is an example of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Direct tax on income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Poll tax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Property tax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Indirect tax on goods and services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GST - levied on the supply of goods/services - is collected by businesses and borne by consumers, subsuming many old indirect taxes (excise, VAT, service tax).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Sensex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benchmark stock index of 30 major companies listed on BSE (Mumbai)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commodity price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government bond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inflation measure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Sensex - S&amp;P BSE Sensex - tracks 30 large, well-established companies on the Bombay Stock Exchange; the Nifty 50 is the National Stock Exchange's index.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LIC (Life Insurance Corporation of India) was established in 1956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RBI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Nationalizing the life insurance business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private company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Privatizing insurance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LIC was formed in 1956 when Parliament nationalized 245 private insurers; general insurance was nationalized in 1972 and later opened to private players in 2000.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World Trade Organization (WTO) primarily deals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Rules of trade between nations (tariffs, disputes, agreements)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Space exploration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Refugee protection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World health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WTO - established 1995, successor to GATT - sets trade rules, settles disputes, and conducts trade negotiations; WHO handles health and UNHCR refugees.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International Monetary Fund (IMF) is primarily responsible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Financial stability, balance-of-payments support, and policy advice to member countries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Running schools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Space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Building roads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IMF - 1944 Bretton Woods - lends to countries with payment imbalances and monitors the global economy; the World Bank finances development projects.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 hosted the G20 Leaders' Summit in 2023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Hyderabad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Mumbai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 held the G20 presidency in 2023, with the Leaders' Summit in New Delhi (September 2023) - the theme was 'One Earth, One Family, One Future'.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15% of 500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(15/100) x 500 = 75.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costing Rs 250 is sold at a 20% profit. The selling price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270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320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Profit = 20% of 250 = Rs 50; SP = 250 + 50 = Rs 300.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8,000 at 7.5% per annum for 4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2,200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2,800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(8000 x 7.5 x 4)/100 = Rs 2,400.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bus travels 240 km in 3 hours. Its average speed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240/3 = 80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rectangle 15 cm by 12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54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= length x breadth = 15 x 12 = 180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5, 9, 17, 33, 65,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is double the previous minus 1: (5x2)-1=9, (9x2)-1=17, (17x2)-1=33, (33x2)-1=65, (65x2)-1=129.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A=1, B=2, C=3 and so on, how will PEN be written?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16154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16514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16145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15614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P=16, E=5, N=14, so PEN = 16514.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Ravi walks 3 km North, 4 km East, then 3 km South. How far and in which direction is he from the start?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km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km South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3N and 3S cancel, leaving exactly 4 km East of the starting point.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 is the son of C. C is the sister of B. B is the daughter of A. How is D related to A?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Grandson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Nephew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 and B are sisters, both daughters of A; D is C's son, so D is A's grandson.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between the hour and minute hands of a clock at 3:00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3:00 the hour hand is at 3 (90 degrees) and the minute hand at 12 (0 degrees) - the difference is 90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