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social smile, responding to a face with a smile, appears at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By 2 months infants smile socially in response to faces and voices - an early social milestone; a 6-8 week old not smiling may warrant developmental review.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healthy infant's birth weight typically: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Doubles by 5-6 months and triples by 1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Doubles by 1 month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Does not change in the first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Triples by 3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Rapid early growth: weight doubles by about 5-6 months and triples by 1 year; height increases about 25 cm in the first year - growth is the best indicator of child health.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the UIP, the first dose of measles-rubella (MR) vaccine is given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 months of age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MR vaccine is given at 9 months with the second dose at 16-24 months; measles immunity from maternal antibodies fades by 9 months, when the vaccine is most effective.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'cold chain' for vaccines means that vaccines are stored and transported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37 degrees Celsius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Below freezing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 to 8 degrees Celsius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Room temperature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Most vaccines (DPT, OPV, MR) are kept at 2-8 degrees C from manufacture to use; OPV and BCG are freeze-sensitive, so cold chain maintenance and monitoring are critical.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vaccine vial monitor (VVM) on a vaccine label indicates: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Whether the vaccine has been exposed to damaging heat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expiry date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vaccine's colour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batch number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VVM - a heat-sensitive square inside a circle on the label - darkens with heat exposure; if the inner square matches or is darker than the circle, the vial is discarded.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adverse event following immunization (AEFI) should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Reported to the health system and investigated as per national guidelines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Kept secret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Treated only with home remedies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Ignored completely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AEFI - any untoward event after vaccination - is reported and reviewed to distinguish true vaccine reactions from coincidental illness, maintaining public trust and vaccine safety.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genuine CONTRAINDICATION to immunization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Malnutrition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severe allergic reaction to a previous dose or a vaccine component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Low-grade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mild cold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Only severe allergy or severe immunosuppression (for live vaccines) contraindicates immunization; minor illness, fever, and malnutrition are NOT contraindications - missing vaccines risks outbreaks.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the WHO dehydration assessment, a child with 'some dehydration' shows: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Restlessness, sunken eyes, and thirst with skin going back slowly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signs at 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Lethargy with unable to drink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Coma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Some dehydration (Plan B): restless/irritable, sunken eyes, thirsty, skin pinch slow - treated with ORS over 4 hours; severe dehydration (Plan C): lethargic, unable to drink, very slow pinch - IV fluids.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WHO ORS contains: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salt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Sodium, potassium, chloride, glucose, and citrate to replace losses in diarrhoea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WHO low-osmolarity ORS - glucose (75 mmol/L) plus electrolytes - exploits glucose-sodium cotransport to drive water absorption; zinc is added to treatment.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Blood in the stool of a child with diarrhoea indicates: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Dysentery, which needs an antibiotic such as ciprofloxacin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viral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Cholera exclusively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treatment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Bloody diarrhoea - usually Shigella - is treated with an effective oral antibiotic plus fluids and zinc; cholera causes watery 'rice-water' stools without blood.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typhoid fever is at risk of the serious complication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Paralysis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Blindness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Intestinal perforation and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Deafness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Typhoid - prolonged fever with rose spots, abdominal pain, and toxaemia - can perforate the ileum causing peritonitis; treatment is ceftriaxone or azithromycin with fluids.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an infant with unexplained fever, urinary tract infection is suspected when: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Urine culture grows significant bacteria - a bag or catheter specimen is collected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temperature is exactly 37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infant smiles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rash is present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Fever without a focus in infants often hides a UTI - diagnosis requires a proper urine culture; fever, irritability, and poor feeding may be the only signs.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Nephrotic syndrome in children is classically: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Always steroid-resistant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Steroid-responsive minimal change disease with oedema, proteinuria, and hypoalbuminaemia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bacterial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 anatomical kidney defect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Minimal change nephrotic syndrome - the commonest childhood form - responds to steroids; care includes oedema monitoring, salt restriction, and preventing infection while on steroids.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Enuresis (bedwetting) in a school-age child is managed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Forceful waking all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Punishment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Reassurance, bladder training, limiting fluids at bedtime, and enuresis alarms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Withholding all fluids in the 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Most enuresis resolves with behavioural measures - regular voiding, reduced evening fluids, and alarms that condition waking; punishment worsens it, and organic causes (UTI, diabetes) are ruled out.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ADHD (attention-deficit/hyperactivity disorder) is characterized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Severe intellectual disability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physical clumsiness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sleep problems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Inattention, hyperactivity, and impulsivity inappropriate for the child's age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ADHD - inattention, overactivity, and impulsivity across settings - affects learning and behaviour; treatment combines behavioural therapy, school support, and stimulants (methylphenidate).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infant with cleft lip/palate should be fed: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 a straw at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By spoon only after 1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Lying completely flat with a fast flow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 an upright position with slow, paced feeds using a soft, squeezable bottle or special feeder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Upright, paced feeding with a wide soft nipple or obturator reduces nasal regurgitation and aspiration; the infant is burped often, and surgery repairs the defect.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Pyloric stenosis in an infant typically causes: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Fever and rash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Bloody diarrhoea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Projectile, non-bilious vomiting at 2-6 weeks with weight loss and an 'olive' mass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Constipation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Hypertrophy of the pylorus blocks the stomach outlet - forceful projectile vomiting, dehydration, hypochloraemic alkalosis, and a palpable olive-shaped mass; surgery (pyloromyotomy) cures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Intussusception, a bowel telescoping into itself, classically presents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Chronic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Paroxysmal colicky pain, vomiting, and 'currant-jelly' stools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painless mass in the neck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Projectile vomiting at 2 weeks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toddler with sudden severe crying spells, drawing up the knees, and later red, jelly-like stools has intussusception - air/contrast enema reduces it or surgery is needed.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Hirschsprung disease (congenital megacolon) presents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Failure to pass meconium in 48 hours, abdominal distension, and chronic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vesicular rash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Watery diarrhoea from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Projectile vomiting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Missing enteric ganglia leave the distal bowel contracted - the newborn fails to pass meconium and develops distension and vomiting; diagnosis by rectal biopsy and treatment by pull-through surgery.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hypospadias, the urinary meatus opens: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At the tip normally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 the scrotum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 the underside (ventral surface) of the penis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Behind the bladder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Hypospadias - meatus on the ventral shaft - is repaired surgically in the first year; circumcision is deferred because the foreskin is used in the repair.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reduce the risk of sudden infant death syndrome (SIDS), the infant should be placed to sleep: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 a soft pillow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With loose blankets over the face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 the BACK on a firm mattress with no pillows or soft toys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 the stomach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Back-to-sleep on a firm, bare cot, room-sharing without bed-sharing, and avoiding overheating cut SIDS risk dramatically; tummy time is only for supervised awake periods.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Shaken baby syndrome (abusive head trauma) classically causes: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Subdural haemorrhage and retinal haemorrhages without external injury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brain injury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long bone fracture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scalp bruise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Violent shaking tears bridging veins - subdural bleeding and retinal haemorrhages with irritability, seizures, or coma; it is child abuse requiring safeguarding and treatment of the injury.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cause of burns in young children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Chemicals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Scalding by hot liquids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Sunburn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Electrical outlets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Hot tea, milk, and bath water cause most childhood burns; prevention - keeping hot items away, checking bath temperature, and safe kitchens - is the cornerstone.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action in suspected childhood poisoning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Induce vomiting with salt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Identify the substance and call the poison information centre while keeping the child safe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Wait for symptoms to appear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milk to everyone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Identify the poison (container, time, amount) and call for advice - activated charcoal is used selectively and salt water is dangerous; household products are stored out of reach.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key drowning-prevention measure for young children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Constant adult supervision and fencing pools with self-closing gates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Relying on floaties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Leaving buckets uncovered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Teaching swimming at 6 months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Drowning is silent and quick - supervision, barriers around water, and emptying buckets/tubs prevent most deaths; CPR training for caregivers saves lives.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Childhood obesity is defined using: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Height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Weight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BMI at or above the 95th percentile for age and sex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BMI-for-age growth charts classify obesity (95th+ percentile) and overweight (85th-95th); prevention - family-based diet, activity, and screen-time limits - is the mainstay.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type 1 diabetes needs: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Lifelong insulin therapy with glucose monitoring and carbohydrate counting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Diet alone without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treatment until adulthood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oral tablets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Type 1 diabetes - autoimmune insulin deficiency - requires insulin (multiple daily injections or pump), blood glucose monitoring, and education; DKA at onset is a medical emergency.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Cerebral palsy is best described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 infection of the brain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spinal cord tumour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non-progressive disorder of movement and posture from brain injury early in life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progressive muscle-wasting disease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CP - from prenatal/perinatal brain damage - causes spasticity, dyskinesia, or ataxia with associated seizures and intellectual issues; it does NOT worsen over time (non-progressive).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Spina bifida, a neural tube defect, is largely prevented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Iron supplements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Avoiding vaccines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Folic acid supplementation before and during early pregnancy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Daily 400-500 mcg folic acid from before conception through the first trimester reduces neural tube defects by up to 70%; fortification of foods adds population protection.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Acute lymphoblastic leukaemia (ALL), the commonest childhood cancer, typically presents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painless abdominal mass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Sudden blindness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Fever, pallor, bruising, bone pain, and enlarged lymph nodes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Joint swelling in one toe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Marrow replacement by blasts causes anaemia, infection, and bleeding with bone pain - ALL is highly curable with chemotherapy; the child needs infection and bleeding precautions.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Type 1 diabetes mellitus is caused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Insulin resistance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high-sugar diet directly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Autoimmune destruction of the pancreatic beta cells, requiring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Excess insulin production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Type 1 diabetes - autoimmune beta-cell destruction - causes absolute insulin deficiency, typically in children/young adults, requiring lifelong insulin; type 2 involves resistance and relative deficiency.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'rule of 15' for treating hypoglycaemia means: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15 g of fast-acting carbohydrate and recheck blood glucose in 15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Inject 15 units of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Eat 15 full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Wait 15 hours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For a conscious hypoglycaemic client: 15 g of glucose (3-4 glucose tablets, 150 mL juice), recheck in 15 minutes, and repeat until above 70 mg/dL, then eat a snack.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HbA1c reflects: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Insulin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Today's glucose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Urine ketones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Average blood glucose over the previous 2-3 months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Glycated haemoglobin - glucose attached to red cells over their 120-day life - averages glycaemia over 2-3 months; most adults target HbA1c below 7%.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Daily foot care for a client with diabetes includes: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Soaking feet in hot water for an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Inspecting the feet daily, drying between toes, and wearing well-fitted shoes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Applying strong chemicals to corns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Walking barefoot outdoors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Neuropathy and poor circulation make diabetic feet vulnerable - daily inspection (with a mirror), gentle washing, moisturizing (not between toes), and proper footwear prevent ulcers and amputation.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Diabetic retinopathy, a leading cause of blindness, is best prevented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injections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Avoiding all exercise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Wearing sunglasses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Strict glucose control, blood pressure control, and annual dilated eye examinations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Chronic hyperglycaemia damages retinal vessels - glycaemic and BP control slow it, and annual dilated fundoscopy detects treatable stages (laser, anti-VEGF) before sight loss.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Hypothyroidism presents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Weight loss and heat intolerance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Weight gain, cold intolerance, constipation, fatigue, and bradycardia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Diarrhoea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Exophthalmos and tremors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Low thyroid hormone slows metabolism - fatigue, weight gain, cold sensitivity, dry skin, constipation, and slow pulse; treatment is levothyroxine with monitoring of TSH.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Graves' disease, the commonest cause of hyperthyroidism, classically presents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Weight loss, tachycardia, heat intolerance, and exophthalmos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Weight gain and cold intolerance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Bradycardia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Graves' - autoimmune thyroid stimulation - causes a goiter, palpitations, sweating, tremors, and proptosis (bulging eyes); antithyroid drugs, radioiodine, or surgery treat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After thyroidectomy, the nurse monitors closely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Hyperglycaemia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Hypocalcaemia (tetany, tingling) from parathyroid injury and hoarseness/airway obstruction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Hypertension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Parathyroid glands lie on the thyroid - their damage causes hypocalcaemia with tingling, cramps, and laryngospasm; recurrent laryngeal nerve injury causes hoarseness - calcium is given if low.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'rights' of safe medication administration include: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Right patient, drug, dose, route, and time (plus right documentation and reason)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Right bed number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Right colour of tablet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Right brand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five rights - patient, drug, dose, route, time - are the core checks; expanded rights add documentation, reason, response, and the right to refuse, all verified before giving.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'PRN' medication order means the drug is given: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once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 needed, based on the client's condition (e.g., for pain)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 a fixed time daily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PRN (pro re nata) - administered when indicated, within stated limits and intervals; 'STAT' means give immediately, and 'standing' orders are routine scheduled doses.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STAT medication order should be: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Given immediately as a single dose and charted promptly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Given with the evening pills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Skipped if busy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Given only at night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STAT - urgent, one-time dose - is administered without delay and documented immediately, and the nurse confirms it was received and its effect.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MAR (medication administration record)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shopping list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legal record where each dose is charted with drug, dose, route, time, and nurse's initials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diet chart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 assignment sheet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MAR is the official documentation of every medication given or withheld (with reason); it is compared with the original order and forms part of the medical record.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pouring liquid medication, the nurse reads the dose: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From below the cup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 eye level at the bottom of the meniscus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From above the bottle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By guessing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Reading the lowest point of the curved surface (meniscus) at eye level gives an accurate dose; cloudy liquids (suspensions) are shaken first and measured the same way.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giving medication through a nasogastric tube, the nurse: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Gives tablets whole in the tube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Pours all drugs in together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Confirms tube placement, flushes with water, and gives each drug separately with flushes between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Skips the flush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Placement is verified (aspirate pH or X-ray), the tube is flushed, each crushed/compatible drug is given separately, and a final flush prevents blockage and mixing reactions.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enteral tube feeding, the client should be positioned with the head of the bed: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Elevated 30-45 degrees and kept elevated for 30-60 minutes after the feed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 any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 Trendelenburg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Flat at all times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Upright positioning and residual checks reduce aspiration of formula; the head stays elevated after feeding, and the feed is held if large gastric residuals or nausea occur.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usual dose of paracetamol for a child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10-15 mg/kg every 4-6 hours, not exceeding 4 doses in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fixed adult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100 mg/kg once daily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 g/kg hourly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Paracetamol is dosed by weight - 10-15 mg/kg per dose every 4-6 hours (max 60-75 mg/kg/day) - overdose risks liver damage, so dosing and timing are verified.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Ibuprofen, an antipyretic used in children, should be: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Given with food and avoided in infants under 6 months or with dehydration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Given on an empty stomach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Used in all children under 2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Avoided with any fever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NSAIDs irritate the stomach - food buffers them; ibuprofen is avoided under 6 months and with dehydration (renal risk), and it is not combined with other NSAIDs.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giving amoxicillin suspension to a child, the mother is taught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 double dose if a dose is missed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at first improvement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Store it in the sun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Shake the bottle, measure with the provided spoon, and complete the full course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Suspensions settle - shaking ensures uniform dose; completing the course prevents resistance, and the calibrated spoon avoids under/overdosing. Missed doses are given as soon as remembered unless close to the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Iron drops for an infant with anaemia are best given: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 milk to mask the taste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Between feeds with vitamin C juice, knowing that dark stools are expected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With tea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At the same time as calcium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Iron is absorbed better away from milk/tea and with vitamin C; stools turn dark green/black (reassuring the mother), and the drops should not stain the teeth - rinsing the mouth helps.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Daily vitamin D supplementation for breastfed infants is recommended 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after 1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4000 IU daily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400 IU per day from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supplementation 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Breast milk is low in vitamin D - 400 IU/day for all infants prevents rickets; after weaning, vitamin-D-rich foods and adequate sunlight continue the supply.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using a metered-dose inhaler with a spacer should be taught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Hold the breath after spraying into the mouth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Shake and spray five times into the mouth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Use it only at bedtime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Actuate one puff into the spacer and breathe in slowly for 5-10 seconds, waiting 30-60 seconds between puffs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One puff at a time with slow inhalation through the spacer improves lung deposition; a 30-60 second pause between puffs and rinsing after steroid inhalers reduce side effects.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First-line antibiotic for acute otitis media in a child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Ciprofloxacin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Amoxicillin (high dose) for 10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Tetracycline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treatment is ever needed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High-dose amoxicillin covers the common organisms (pneumococcus, H. influenzae); the full course is completed, with reassessment if fever/pain persist beyond 48-72 hours.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Puerperal sepsis, a leading cause of maternal death, is best prevented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Aseptic delivery practices, clean cord care, and early detection of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Home delivery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Giving antibiotics to every newborn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Delaying breastfeeding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Genital tract infection after delivery follows contaminated delivery care - hand hygiene, sterile instruments, clean birth environment, and prompt treatment of fever prevent maternal deaths.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postpartum client with unilateral calf pain, swelling, and warmth may have: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fracture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Varicose veins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engorgement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Deep vein thrombosis - the leg is NOT massaged and anticoagulation is started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Pregnancy and immobility raise DVT risk - calf swelling, pain, and oedema need Doppler assessment; massage is avoided (embolism risk) and anticoagulants are given.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Risk factors for uterine atony (leading to PPH) include: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labour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Polyhydramnios, multiple pregnancy, prolonged labour, and grand multiparity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short first pregnancy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Breastfeeding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Overdistension (polyhydramnios, twins), exhaustion (prolonged labour), and multiparity weaken uterine contraction - active management of the third stage and oxytocin prevent haemorrhage.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postpartum haemorrhage with shock, the nursing priorities are: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Resting the mother flat without IV access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Discharge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Giving oral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ABC, large-bore IV fluids and blood, fundal massage, and identifying the cause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PPH kills fast - airway/oxygen, two large IV lines, fluids and blood, oxytocin/uterotonics, and mechanical measures (massage, compression) while the cause (tone, tissue, trauma, thrombin) is found.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routine postpartum check-up is recommended 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at 2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 weeks after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 year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6-week postnatal visit assesses involution, lochia, blood pressure, anaemia, breastfeeding, contraception needs, and emotional wellbeing - completion of the maternity cycle.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SDG 3.1 target for maternal mortality is to reduce the global MMR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Below 70 per 100,000 live births by 2030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Below 200 by 2040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Zero by 2025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Below 500 by 2020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Sustainable Development Goal 3.1 aims for fewer than 70 maternal deaths per 100,000 live births by 2030, with no country above 140 - progress depends on skilled birth attendance and emergency obstetric care.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toll-free emergency ambulance number for medical emergencies in India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108 is the national emergency ambulance number (and 102 transports pregnant women/children); 100 is police, 101 fire, and 181 the women's helpline.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Janani Suraksha Yojana (JSY) is a scheme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Vaccinates the elderly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Builds schools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Provides free spectacles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Pays a cash incentive to mothers for delivering in a health institution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JSY - a conditional cash transfer - encourages institutional delivery, especially in low-performing states, and pays ASHA for promoting safe deliveries.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LaQshya, a quality improvement initiative, focuses on: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pharmacies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Improving the quality of care in labour rooms and maternity operation theatres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blood banks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school toilets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LaQshya (Labour room Quality Improvement Initiative) - certification of labour rooms and OT standards - reduces maternal and newborn deaths by improving delivery care.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Pradhan Mantri Matru Vandana Yojana (PMMVY) provides: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Cash maternity benefit to pregnant and lactating women for nutrition and health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Free cycles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Scholarships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Free laptops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PMMVY gives partial wage compensation (about Rs 5,000 in instalments) to pregnant women for the first child, linked to antenatal check-ups, immunization, and birth registration.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is considered FULLY immunized under UIP when by 12 months he/she has received: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vaccines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BCG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one vaccine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BCG, 3 doses of OPV and DPT, hepatitis B, IPV, and MR as per schedule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Full immunization - BCG, OPV (0+3), DPT (3), HepB (0+3), IPV, and MR - protects against six vaccine-preventable diseases; coverage is a key UIP performance indicator.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Open-ended questions in therapeutic communication: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Are used to quiz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Limit answers to yes or no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Encourage the client to explore feelings and talk freely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Close down conversation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Open questions - 'How are you feeling today?' - invite elaboration; closed questions gather facts but restrict expression, so they are used sparingly in therapeutic dialogue.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Empathy differs from sympathy in that empathy: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Avoids all emotion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Understands the client's feelings while staying objective, without taking on the emotions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Shares the client's emotions personally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Feels sorry for the client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Empathy - perceiving the client's experience with professional objectivity - builds therapeutic rapport; sympathy (feeling with) can over-involve the nurse and impair judgment.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Transference in therapy occurs when the client: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Unconsciously redirects feelings about past figures onto the nurse/therapist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Refuses all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Sleeps during sessions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Copies the nurse's words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Transference - e.g., the client treating the nurse as a parent - is recognized and explored in therapy; countertransference is the therapist's own feelings projected onto the client.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Urine is carried from each kidney to the bladder by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Renal artery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Urethra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Ureter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Vas deferens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Ureters - muscular tubes with peristalsis - drain urine from the renal pelvis to the bladder; the urethra then carries urine out of the body.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Antidiuretic hormone (ADH) acts on the kidney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Make red blood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Raise blood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Excrete more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water reabsorption, concentrating the urine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ADH from the posterior pituitary opens water channels in the collecting ducts - more water returns to the blood (concentrated urine); deficiency causes diabetes insipidus with huge urine volumes.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setting up a sterile field, the nurse must remember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Sleeves may touch the field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Anything below waist level or behind the back is considered contaminated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Coughing over the field is acceptable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field may be left unattended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Sterile field rules: keep the field in sight and above waist level, never turn your back on it, keep sterile objects away from the edge, and avoid reaching over it - any break contaminates.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lactating mother needs approximately how many extra kilocalories per day (first 6 months)?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extra calories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2,000 kcal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50 kcal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500 kcal per 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Milk production burns energy - about 500 extra kcal/day (300 in the second 6 months) plus extra protein, calcium, iron, and fluids to sustain both mother and infant.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lever consists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screw thread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rigid bar pivoted on a fulcrum with effort and load applied at different points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wheel and an axle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pulley system always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Levers - a bar turning on a fulcrum - multiply force or speed: first-class (see-saw), second-class (wheelbarrow), and third-class (tongs) levers.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pulley is useful because it: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Converts heat to 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Slows everything down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Changes the direction of the applied force and can multiply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Increases friction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single fixed pulley only redirects the pull (pulling down to lift up); combinations of movable pulleys multiply force, like in cranes.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inclined plane (ramp) helps lift heavy loads because it: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Reduces the distance travelled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Reduces the force needed by increasing the distance over which it acts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Adds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Eliminates friction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gentler slope needs less force over a longer path - the same work (force x distance) is done with smaller force; stairs, ramps, and screws use this principle.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Friction: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Opposes relative motion between surfaces and depends on the nature of the surfaces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Always speeds up motion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zero on all roads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acts in liquids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Friction resists sliding and depends on surface roughness and the pressing force; lubricants (oil, graphite) reduce it, while treads and brakes exploit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Archimedes' principle states that the buoyant force on an object equals: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weight of the fluid displaced by the object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object's own weight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fluid's temperature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object's volume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Buoyancy - the upward push of a fluid - equals the weight of fluid displaced; it explains why ships float and why objects feel lighter in water.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Relative density (specific gravity) of a substance is the ratio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Its volume to its mass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Its mass to its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Its weight to its volume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Its density to the density of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Relative density compares a substance's density with water (a pure number) - gold is about 19, meaning 19 times denser than water; it is measured with a hydrometer.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hydrometer is an instrument that measures: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Temperature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Wind speed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Air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density (specific gravity) of liquids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hydrometer floats deeper in less dense liquids - used to test battery acid, milk, and urine; the lactometer is a hydrometer for milk.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pressure in a liquid: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Acts only downward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the same at all depths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Increases with depth and acts in all directions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Decreases with depth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Liquid pressure grows with depth and acts perpendicularly on all surfaces - this is why dam walls are thicker at the bottom and divers feel ear pressure.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Work done is calculated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Force divided by distance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Mass times acceleration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Power times distance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Force multiplied by displacement in the direction of the force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Work (joules) = force x displacement along the force; holding a weight still does no mechanical work, while pushing a box does.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law of conservation of energy states that energy: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always lost completely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Cannot be created or destroyed, only transformed from one form to another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Exists only as heat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Can be created easily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Total energy stays constant - a falling ball's potential energy becomes kinetic energy, and friction turns some into heat; the total remains conserved.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United Nations was established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1945 (24 October), with its headquarters in New York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1955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1939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1919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UN Charter came into force on 24 October 1945 after the Second World War, with 51 founding members; UN Day is celebrated on 24 October.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five permanent members of the UN Security Council are: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USA, UK, France, Russia, and China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India, Japan, Germany, Brazil, and South Africa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USA, India, Brazil, Nigeria, and Australia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Canada, Italy, Spain, Mexico, and Egypt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P5 - victors of World War II - hold veto power on the Security Council; the other 10 non-permanent members are elected for two-year terms.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UNICEF, the UN children's fund, has its headquarters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New York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Geneva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Paris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UNICEF (1946) - headquartered in New York - protects children's survival, education, and rights; it has country offices worldwide including India.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UNESCO, which works for education, science, and culture, is headquartered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Vienna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New York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London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UNESCO (1945) is based in Paris - it designates World Heritage sites (like the Taj Mahal) and promotes literacy and scientific cooperation.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FAO, the UN agency for food and agriculture, is headquartered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New York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Geneva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Nairobi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Food and Agriculture Organization (1945) - in Rome - works on food security, nutrition, and sustainable agriculture worldwide.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International Labour Organization (ILO) was founded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1945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1965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1919 (as part of the League of Nations), with headquarters in Geneva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ILO - the oldest UN specialized agency - sets international labour standards (rights at work, decent work) and is based in Geneva.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SAARC, the South Asian Association for Regional Cooperation, was founded in 1985 with its secretariat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Dhaka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Colombo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Kathmandu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New Delhi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SAARC - Bangladesh, Bhutan, India, Maldives, Nepal, Pakistan, Sri Lanka (and Afghanistan) - is headquartered in Kathmandu, Nepal.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BRICS is a grouping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Belgium, Romania, Iran, Chile, and Sweden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Bulgaria, Rwanda, Iraq, Colombia, and Syria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Brazil, Russia, India, China, and South Africa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Britain, Russia, Italy, Canada, and Spain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BRICS - an economic bloc of major emerging economies - holds annual summits and promotes cooperation in trade, finance, and development (its bank is the NDB in Shanghai).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World Health Organization (WHO) was established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1948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WHO - the UN's health agency - came into force on 7 April 1948; World Health Day is celebrated on 7 April every year.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Amnesty International is an organization that works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Sports promotion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Human rights, including campaigning against torture and wrongful imprisonment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Space exploration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Wildlife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Amnesty International - a global movement founded 1961 - campaigns for human rights, prisoners of conscience, and the abolition of torture and the death penalty.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75% of 320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240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(75/100) x 320 = 240.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article costing Rs 400 is sold at a 15% loss. The selling price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340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360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350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330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Loss = 15% of 400 = Rs 60; SP = 400 - 60 = Rs 340.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simple interest on Rs 9,000 at 8% per annum for 2.5 years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1,500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2,000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1,600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1,800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SI = (9000 x 8 x 2.5)/100 = Rs 1,800.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car travels 150 km in 2 hours. Its speed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75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65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80 km/h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Speed = 150/2 = 75 km/h.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volume of a cuboid measuring 6 cm x 5 cm x 4 cm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120 cu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90 cu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150 cu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60 cu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Volume = length x breadth x height = 6 x 5 x 4 = 120 cu cm.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next term: 4, 7, 12, 19, 28, 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39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Differences are 3, 5, 7, 9 (odd numbers); next difference 11: 28 + 11 = 39.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DOOR is coded as 4151518, how will ROOM be coded?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15181513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18155113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18151513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18151513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Letters take alphabetical positions: D=4, O=15, O=15, R=18. ROOM: R=18, O=15, O=15, M=13 -&gt; 18151513.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boy walks 10 m North, turns right and walks 5 m, then turns right and walks 10 m. He is now: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At the start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 m East of the start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 m West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 m North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10N + 5E + 10S cancels the north-south movement, leaving him 5 m East of the start.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is the brother of B. B is the mother of C. C is the daughter of D. How is A related to C?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Father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Cousin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Uncle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Grandfather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 is C's mother and A is B's brother, so A is C's maternal uncle.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angle between the hands of a clock at 9:00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270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180 degrees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At 9:00 the hour hand is at 9 (270 degrees) and the minute hand at 12 (0/360 degrees) - the smaller angle between them is 90 degrees.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