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is at highest risk of infection during the period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morning of treatment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Neutropenia, when the neutrophil (ANC) count falls, usually 7-14 days after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Immediately after eating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Chemotherapy suppresses marrow - the neutropenic nadir brings the highest infection risk; fever in a neutropenic client is treated as an emergency with cultures and broad-spectrum antibiotics.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Oral mucositis (inflamed mouth) from chemotherapy is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Rubbing the mouth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Gentle mouth care with saline rinses, soft foods, and analgesia; avoiding spicy or hot items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only dry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Mucositis - painful mouth ulcers - responds to frequent saline/bicarbonate rinses, soft bland diet, topical anaesthetics, and meticulous hygiene; infection is watched for.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Chemotherapy-induced alopecia (hair loss)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Usually temporary - hair regrows after treatment ends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Preventable by washing 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permanent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cure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Hair follicles are rapidly dividing, so they are hit by chemotherapy - hair typically regrows within months of finishing; scalp cooling may reduce loss for some regimens.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Tumour lysis syndrome, an oncological emergency,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Hyperkalemia, hyperphosphatemia, hyperuricemia, and hypocalcemia from rapid cell breakdown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electrolytes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tumour cell lysis (often after starting chemo in bulky disease) floods the blood with potassium, phosphate, and uric acid - hydration, allopurinol, and monitoring prevent renal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chemotherapy should report fever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means the cancer is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 may be the only sign of a life-threatening infection during neutropenia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improves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needs no attention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Neutropenic clients cannot mount a normal inflammatory response - a single temperature of 38.3 C or above (or 38 C for an hour) triggers urgent evaluation and antibiotics.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port-a-cath (implanted venous access device) requires: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care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Aseptic access with a Huber needle, and flushing to keep it patent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Access with any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Daily removal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implanted port - under the skin with a catheter to a large vein - is accessed aseptically with a non-coring Huber needle and flushed with saline/heparin to prevent clotting.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Skin care during radiation therapy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Keeping the treated area clean and dry, avoiding soaps, lotions, and tight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Applying adhesive tape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Rubbing the skin to remove marks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heating pads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Radiated skin is fragile - gentle washing, patting dry, no perfumes/alcohol, no tight or synthetic clothing, and sun protection reduce radiation dermatitis.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goal of PALLIATIVE care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hasten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no symptom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Relieve suffering and improve quality of life for clients with serious illness, alongside or instead of curative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treat curable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Palliative care - pain and symptom control, psychological and spiritual support, and family care - improves life quality at any stage, not only at the end.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Hospice care differs from palliative care in that hospice: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given only in ICU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only for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Includes aggressive resuscitation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offered when curative treatment is no longer pursued, focusing on comfort at the end of life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Hospice - typically the last 6 months - stops disease-directed treatment and concentrates on comfort, dignity, and support; palliative care can begin at diagnosis alongside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cancer-related pain, the WHO analgesic ladder recommends: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Non-opioids first, then weak opioids, then strong opioids, according to pain intensity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Starting with the strongest opioid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WHO ladder - step 1 paracetamol/NSAIDs, step 2 weak opioids (codeine/tramadol), step 3 strong opioids (morphine) - with adjuvant drugs, ensures most pain is controlled.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numeric rating scale (0-10) is used to assess: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intensity, where the client rates pain from 0 (no pain) to 10 (worst pain)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Pain scales - numeric, verbal, or visual analogue - quantify intensity so treatment can be titrated; the Wong-Baker faces scale suits children and the FLACC scale non-verbal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FLACC scale is used to assess pain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Infants and clients who cannot verbalize (Face, Legs, Activity, Cry, Consolability)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athletes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Clients with fractures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adults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FLACC scores five behavioural domains 0-2 each - valid for preverbal children and cognitively impaired adults who cannot report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PCA (patient-controlled analgesia) pump: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Removes all nurse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Allows unlimited dosing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Lets the client self-administer small, preset doses of analgesic within a lockout interval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only for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PCA - a button press delivers a programmed dose with a lockout to prevent overdose - gives faster pain relief and satisfaction; respiratory rate and sedation are still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Breakthrough pain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that breaks through the regularly scheduled analgesic, treated with rescue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 before treatment ever starts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Chronic pain with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Pain that never occurs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Breakthrough pain - transient flares despite around-the-clock analgesia - is managed with rapid-acting 'rescue' medication at a fraction of the total daily opioid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an epidural opioid, the nurse ensures: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Resuscitation equipment is available, and monitors respiratory rate and sedation afterwards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 walks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client eats a large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Epidural opioids can cause delayed respiratory depression - oxygen and naloxone are kept ready, and the client's respiratory rate and sedation are checked frequently.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Postmortem care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Leaving wounds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Removing all identification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Bending the limbs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Laying the body straight, closing the eyes, replacing dentures, and attaching identification tags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Last offices - body aligned, eyes closed, dentures in place, cleanliness, identification tags (and valuables documented) - are performed respectfully, with family wishes considered.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Anticipatory grief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Grief after sudden death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Grieving experienced before an expected death (e.g., terminal illness)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Absent in families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mental illness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Families and clients may begin mourning while the person still lives - normal, and the nurse supports open communication and preparation for the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Grief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Denial of the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normal emotional, cognitive, and behavioural response to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Physical illness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psychiatric disorder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Grief - sadness, numbness, anger, guilt, and physical symptoms - is a normal process; mourning is its outward expression, and complicated grief needs professional help when it persists and impairs function.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Chronic pain differs from acute pain in that chronic pain: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always severe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Resolves in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Lasts beyond the expected healing time (over 3 months) and often has no clear protective purpose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no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pain warns of injury and resolves; chronic pain - persistent and maladaptive - needs a multimodal approach (medication, therapy, exercise, coping strategies).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Non-pharmacological pain relief measures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stronger opioids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Heat/cold, massage, distraction, relaxation, and guided imagery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Non-drug methods - cutaneous stimulation, repositioning, relaxation, imagery, and distraction - complement analgesics and reduce total medication needs.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client is actively dying,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client comfortable, provide mouth and skin care, control pain and dyspnea, and support the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feedings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the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comfort measures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End-of-life care - symptom management (pain, secretions, dyspnea), comfort positioning, mouth care, and emotional support - preserves dignity; the family is included and prepared.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ACE inhibitors (e.g., enalapril) commonly cause a persistent: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Dry cough (and rarely angioedema) - the client is switched to an ARB if intolerable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Orange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Tremors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inhibitors raise bradykinin, causing a dry cough in many clients; angioedema (swelling of lips/tongue) is an emergency. ARBs like losartan lack the cough.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beta-blocker (e.g., metoprolol) is CONTRANDICATED in a client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Migraine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Uncontrolled asthma (bronchospasm risk) and severe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Beta-blockade narrows airways and slows the heart - avoided in active asthma and advanced heart block; cardioselective agents (metoprolol) are safer but still cautious.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Calcium channel blockers such as amlodipine lower blood pressure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Acting on the brain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sodium reabsorption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Increasing heart rate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Relaxing vascular smooth muscle (vasodilation)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Dihydropyridine CCBs (amlodipine, nifedipine) dilate arterioles - ankle oedema and flushing are common; verapamil/diltiazem also slow the heart.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Furosemide, a LOOP diuretic, is given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oedema, heart failure, and oedema - monitoring potassium and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Dry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Loop diuretics block the ascending loop - powerful natriuresis for pulmonary oedema and heart failure; hypokalemia, dehydration, and (with high IV doses) ototoxicity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Thiazide diuretics (e.g., hydrochlorothiazide) are first-line for hypertension but can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Hypokalemia, hyponatremia, and increased uric acid and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Hyperkalemia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Thiazides - distal tubule - cause potassium/sodium loss and raise uric acid (gout) and glucose; potassium is checked and supplements given if 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Spironolactone, a potassium-sparing diuretic, requires the client to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Potassium supplements and salt substitutes (hyperkalemia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Spironolactone blocks aldosterone and retains potassium - adding potassium or salt substitutes can cause dangerous hyperkalemia; it also causes gynaecomastia.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Losartan belongs to which class of antihypertensives?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channel blocker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Beta-blocker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Angiotensin receptor blocker (ARB)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ARBs (losartan, telmisartan) block angiotensin II receptors - effective for hypertension and heart failure without the ACE-inhibitor cough; potassium and renal function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Clonidine, a central alpha-2 agonist, lowers blood pressure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Reducing sympathetic outflow from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calcium channels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Blocking the heart rate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Clonidine decreases central sympathetic drive - it also causes sedation and dry mouth, and stopping it abruptly can cause rebound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Hydralazine, a direct vasodilator, is used in hypertensive emergencies but may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Reflex tachycardia, headache, and flushing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Vasodilation drops pressure and triggers a reflex heart-rate rise - beta-blockers often accompany hydralazine; long-term use risks a lupus-like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Placenta accreta is a condition in which the placenta: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Attaches abnormally deeply into the uterine muscle and does not separate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detached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Covers the cervical 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entirely normal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Placenta accreta/increta/percreta - abnormal trophoblast invasion - causes retained placenta and severe PPH at delivery; planned caesarean-hysterectomy or conservative management is arranged.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Rh incompatibility occurs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Both are Rh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are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mother is Rh positive and baby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Rh-NEGATIVE mother carries an Rh-POSITIVE baby, and anti-D is given to prevent sensitization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Rh-negative mothers exposed to Rh-positive fetal blood make anti-D antibodies that can harm later Rh-positive babies - anti-D immunoglobulin at 28 weeks and after birth prevents sensitization.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Anti-D immunoglobulin is given to an Rh-negative mother: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 all mothers routinely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After delivery of an Rh-positive baby (within 72 hours) and at 28 weeks, and after any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at menopause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Anti-D 'cleans up' fetal Rh-positive cells before the mother's immune system reacts - timing within 72 hours of delivery, miscarriage, or invasive procedure is critical.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ABO incompatibility between mother and baby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fatal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Untreatable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Common, usually milder than Rh disease - e.g., an O mother with an A or B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Rarer than Rh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Natural anti-A/anti-B antibodies in an O mother may haemolyse the baby's cells - early jaundice is usually mild and managed with phototherapy; Rh disease is more severe.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Cord blood is valuable because it contains: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plasma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red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Haematopoietic stem cells used for transplantation in blood diseases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Umbilical cord blood - rich in stem cells - is banked and transplanted for leukaemia, thalassaemia, and immune disorders when a match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Delayed cord clamping (1-3 minutes) benefits the newborn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Causing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Reducing blood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Increasing placental blood transfer - more iron and fewer transfusions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Cooling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Waiting 1-3 minutes lets ~80-100 mL of placental blood reach the baby - higher iron stores and better transition, unless the baby needs immediate resuscitation.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 skin-to-skin contact after birth: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Cools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Delays bonding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Warms the baby, stabilizes heart rate and glucose, and promotes early breastfeeding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Skin-to-skin - baby naked on the mother's chest - regulates temperature, reduces crying, and facilitates the first feed and maternal-infant attachment; it is standard for stable babies.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Maternity Benefit (Amendment) Act 2017 provides Indian working mothers: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weeks of paid maternity leave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weeks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leave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Act extends paid maternity leave to 26 weeks (12 weeks for adopting/surrogate mothers) with crèche facilities for workplaces with 50+ employees.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sign of puberty in girls is usually: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Menarche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Voice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Growth spurt 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Breast budding (thelarche), followed by pubic hair and then menarche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Puberty in girls begins with breast development around 8-13 years; menarche follows about 2-2.5 years later. In boys, testicular enlargement comes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Anorexia nervosa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Overeating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Fear of heights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food restriction, intense fear of weight gain, and distorted body image with low body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Anorexia - restrictive eating, amenorrhoea, and denial of emaciation - causes bradycardia, osteoporosis, and electrolyte risk; refeeding and family-based therapy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Bulimia nervosa involves: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weight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food refusal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Episodes of binge eating followed by purging (vomiting, laxatives) with weight usually preserved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over-exercising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Bulimia - bingeing with compensatory purging - risks electrolyte imbalance, dental erosion, and oesophageal injury; CBT and nutritional rehabilitation treat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Adolescent depression often presents differently from adult depression,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Euphoria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classic sadness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Irritability, withdrawal, poor grades, and somatic complaints rather than sad mood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Teen depression - irritability, social withdrawal, falling grades, sleep/appetite changes, and physical complaints - is under-recognized; suicide risk is screened for.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Menstrual hygiene education for adolescent girls should emphasize: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baths during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one pad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pads, regular changing (every 4-6 hours), and proper disposal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education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Menstrual hygiene - changing absorbents regularly, washing, and safe disposal - prevents infections; the Menstrual Hygiene Scheme distributes subsidized pads and promotes awareness.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Scoliosis screening in school children is done because early detection: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Allows bracing to prevent progression of the spinal curvature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measures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useless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for eye problems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forward bend test detects spinal asymmetry - early bracing during growth slows curve progression and reduces the need for surgery; severe curves may need correction.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HPV vaccine is recommended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boys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adults over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Girls (and boys in many programmes) around 9-14 years, before sexual exposure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HPV vaccination before exposure prevents cervical and other HPV cancers - India's national programme offers it to girls aged 9-14 (single or two doses).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Acne in adolescents is managed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Scrubbing the face hard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Gentle cleansing, topical benzoyl peroxide/retinoids, and avoiding squeezing lesions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all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Popping every pimple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Acne - blocked, inflamed follicles - improves with regular gentle cleansing, topical agents, and systemic antibiotics/isotretinoin for severe cases; squeezing causes scarring.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Ageing is associated with physiological changes such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muscle 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Faster reflexes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Reduced muscle mass, decreased bone density, slower reflexes, and declining organ reserve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ageing - sarcopenia, osteoporosis, reduced renal/hepatic reserve, and sensory loss - raises fall, fracture, and drug-toxicity risk; healthy habits slow the decline.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NPHCE (National Programme for Health Care of the Elderly)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Specialized geriatric services at district and regional levels, with home-based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pension schemes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housing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transport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NPHCE - with geriatric OPDs, wards, and rehabilitation - addresses the health needs of India's ageing population, including falls, dementia, and chronic disease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Dementia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sudden reversible confusion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memory for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physical weakness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Progressive decline in memory, thinking, and daily function that is not part of normal ageing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Dementia - Alzheimer's being the commonest - slowly erodes cognition and independence; delirium (acute, reversible) must be distinguished, and carers need support.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Signs of elder abuse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Unexplained bruises, fearfulness, poor hygiene, and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cheerful, active elder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Social engagement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Good 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Physical, financial, emotional, or neglectful abuse leaves marks - bruises in odd places, malnutrition, depression, and isolation; nurses are mandated to recognize and report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Community-based rehabilitation (CBR) aims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Institutionalize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Build more hospitals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only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 rehabilitation services to persons with disabilities within their own communities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CBR - using local resources, families, and volunteers - offers training, aids, and inclusion for disabled persons, empowering them in education, livelihood, and social life.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Alma-Ata Declaration (1978) proclaimed: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Health for All by the year 2000 through primary health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Space medicine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Privatization of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hospital-based medicine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Alma-Ata (1978) - 'Health for All' - made primary health care the global strategy: essential care that is accessible, affordable, and community-based; the Astana Declaration (2018) reaffirmed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key principle of primary health care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Centralized specialist care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Care only for the rich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Curative services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Equitable distribution, community participation, and appropriate technology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PHC rests on equity, community involvement, multisectoral action, appropriate technology, and health promotion - the foundation of India's health system.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Mental Healthcare Act 2017 of India: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Criminalizes mental illness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Decriminalizes suicide attempts and gives persons with mental illness rights to treatment and confidentiality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Allows involuntary sterilisation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Denies all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2017 Act - rights-based - decriminalized suicide, prohibited electroconvulsive therapy without anaesthesia, and mandates supported admission and community treatment with dignity.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Rights of persons with mental illness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Access to mental health care, confidentiality, and protection from inhuman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property rights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voting rights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rights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Act guarantees equality, confidentiality, information, community living, and safeguards against abuse - treatment requires consent with capacity assessments and review boards.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Stigma attached to mental illness: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affects families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Improves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no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Delays treatment, isolates clients, and worsens outcomes - reduced by education and contact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Public and self-stigma stop people seeking help - anti-stigma programmes using awareness, media, and interaction with people living with illness improve care-seeking.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Tele-MANAS, launched in 2022, is India's: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Surgical programme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Nutrition scheme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Vaccination drive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National 24x7 tele-mental health helpline (toll-free), offering counselling and referral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Tele-MANAS (Toll-free 14416) connects callers to trained counsellors, with referral to specialists - expanding mental health access across districts and languages.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Neutrophils, the most numerous white blood cells, are the first responders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Bacterial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Parasitic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Allergic reactions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Neutrophils phagocytose bacteria rapidly - a high count signals infection; eosinophils rise in allergy/parasites, lymphocytes fight viruses and make antibodies.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Platelets (thrombocytes) function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Antibody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clotting - they aggregate and plug damaged vessels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 transport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Platelets adhere to injured endothelium, form a platelet plug, and release factors for the clotting cascade - counts below 50,000/mm3 risk serious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Plasma, the liquid part of blood, is mainly: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Water (about 90%) with dissolved proteins, salts, nutrients, and wastes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Plasma - 90% water - carries proteins (albumin, globulins, fibrinogen), electrolytes, glucose, hormones, and waste; serum is plasma without clotting factors.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Rh factor is significant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Rh-negative individuals can make anti-Rh antibodies if exposed to Rh-positive blood, affecting transfusions and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only matters for the ABO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determines blood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is a clotting factor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 antigen - Rh positive (85% of Indians) vs negative - matters for transfusion matching and Rh-incompatible pregnancies where maternal antibodies can haemolyze the baby's cells.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lumbar puncture, the client is positioned: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Sitting upright in a chair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Lying flat on the back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Lying on the side with the knees drawn up to the chest and chin tucked (fetal position)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Curving the spine widens the interspinous spaces for safe needle entry below L2; the CSF is sent for cells, protein, glucose, and culture in suspected meningitis.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Urine collection for culture in a non-toilet-trained infant 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sterile collection bag after cleaning the perineum, replaced promptly and sent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specimen is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needle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dirty nappy squeeze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sterile bag over the cleaned perineum catches urine - it is removed as soon as voided to avoid contamination; catheter or suprapubic samples are used when sterile urine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urine specimen for routine examination is best collected: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Late in the evening after heavy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Early in the morning (first voided urine of the day)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After drinking large amounts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the first stream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First morning urine is the most concentrated - abnormalities (protein, cells, casts) are easiest to detect; for culture, a clean-catch midstream sample in a sterile container is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Waist circumference is measured because central (abdominal) obesity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Irrelevant in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only measure of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important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better predictor of cardiovascular and metabolic risk than BMI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Visceral fat - a large waist (&gt;90 cm men, &gt;80 cm women in India) - correlates with diabetes, hypertension, and heart disease; it is tracked alongside BMI.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Metabolic syndrome is diagnosed when a person has: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low cholesterol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Three or more of: central obesity, high triglycerides, low HDL, high blood pressure, and high fasting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one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Metabolic syndrome - a cluster of cardiometabolic risk factors - is managed with weight loss, exercise, dietary change, and treatment of each component.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systematic review: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Comprehensively searches, appraises, and summarizes all studies on a focused question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Reviews one article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a single case report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an opinion piece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Systematic reviews - with explicit search and quality criteria - and meta-analyses (pooled statistics) sit at the top of the evidence hierarchy for clinical decisions.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evidence-based practice, the mnemonic PICO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Plan, Implement, Check,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Patient, Illness, Care, Observation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Problem, Idea, Cost, Opinion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Population, Intervention, Comparison, Outcome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PICO structures clinical questions - in whom (population), what (intervention), compared with what, and which outcome - to search the literature effectively.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disaster management cycle consists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rescue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Mitigation, preparedness, response, and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fundraising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evacuation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Disaster management - reducing risk (mitigation), planning and drills (preparedness), emergency action (response), and restoration (recovery) - is a continuous cycle; triage guides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'Code Blue' in a hospital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bomb threat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missing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cardiac or respiratory arrest requiring the resuscitation team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Code Blue - announced overhead - mobilizes the CPR team, defibrillator, and crash cart; other codes (red-fire, silver-active shooter, pink-infant abduction) vary by hospital.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(additive) colours of light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Cyan, magenta, and yellow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Black and white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Red, yellow, and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Red, green, and blue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Red, green, and blue light combine to make all colours - TV and phone screens use them; cyan, magenta, and yellow are the subtractive (paint) primaries.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shadow is formed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Light bends around objects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Light travels in straight lines and cannot pass around an opaque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air is dusty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Objects emit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Rectilinear propagation of light - an opaque object blocks the rays, leaving a dark region (umbra) and a partial one (penumbra); shadows prove light travels straight.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pinhole camera forms an image that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Real, inverted, and smaller or larger depending on distances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magnified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Virtual and erect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Coloured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through a tiny hole crosses and projects an inverted real image - the basis of the camera obscura; image size depends on object and screen distances.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telescope is used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Magnify tiny objects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 distant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See distant objects (stars, planets) magnified by gathering more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Telescopes - refracting (lenses) or reflecting (mirrors) - collect light from far objects and magnify them; a microscope magnifies small nearby objects.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compound microscope is used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See around corners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View stars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wind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Magnify tiny objects using two lens systems (objective and eyepiece)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objective forms a magnified real image and the eyepiece enlarges it further - used for cells and microbes; magnification is the product of the two lenses.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power of a lens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Newtons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Dioptres (1/focal length in metres)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Power = 1/f (metres) - a converging lens has positive power and a diverging lens negative; a 2 dioptre lens has a 0.5 m focal length.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(converging) lens can be used as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Prism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Magnifying glass when the object is within its focal length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Rear-view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 the object inside the focal length, a convex lens forms an enlarged virtual image - a magnifying glass; it also focuses sunlight and corrects hypermetropia.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seven colours of the visible spectrum in order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Red, orange, yellow, green, blue, indigo, violet (ROYGBIV)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red and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Black to white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Violet, indigo, blue, green, yellow, orange, red (VIBGYOR)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Dispersion orders colours by wavelength - violet (shortest) to red (longest); reading from red, it is the reverse (ROYGBIV) as usually remembered for rainbows.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person with normal vision, the near point (closest clear viewing distance) is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metres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near point is ~25 cm for a young adult - it recedes with age (presbyopia); the far point of normal vision is infinity.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concave lens always forms an image that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Virtual, erect, and diminished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a screen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Real and inverted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Diverging lenses produce small upright virtual images wherever the object is - used in myopia correction, peepholes, and some spectacles.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country in the world by area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Russia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Russia - about 17.1 million sq km - is the largest country; Canada is second, and India is seventh by area.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 of 2023, the most populous country in the world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Indonesia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 surpassed China in population during 2023 (about 1.43 billion each) - both account for over one-third of humanity.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ocean in the world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Atlantic Ocean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Arctic Ocean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Indian Ocean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Pacific Ocean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Pacific - about 165 million sq km, larger than all land combined - is the biggest and deepest ocean; the Atlantic is second and the Arctic the smallest.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deepest known point in the world's oceans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Puerto Rico Trench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Java Trench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Mozambique Trench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Mariana Trench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Mariana Trench in the western Pacific plunges to about 11,000 m (Challenger Deep) - the deepest spot on Earth, deeper than Everest is high.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Sahara, the world's largest HOT desert,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North Africa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 America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Sahara - about 9 million sq km across North Africa - is the largest hot desert; Antarctica is the largest desert overall (cold desert).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continent by area and population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Africa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Europe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North America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Asia - about 30% of the world's land and 60% of its people - is the largest continent; Africa is the second largest by both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currency of Japan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Yuan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Ringgit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Japan uses the yen; the yuan (renminbi) is China's currency, the won is South Korea's, and the ringgit is Malaysia's.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capital city of Australia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Canberra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Sydney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Melbourne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Canberra - chosen as a compromise between Sydney and Melbourne - is Australia's capital; Sydney and Melbourne are larger but not capitals.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continents on Earth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seven continents - Asia, Africa, North America, South America, Antarctica, Europe, and Australia - cover Earth's land; some models combine Europe and Asia as Eurasia.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aquatic animal of India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Ganges river dolphin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Sea turtle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Crocodile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Blue whale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Ganges river dolphin - a blind, freshwater dolphin - was declared India's national aquatic animal in 2009; the tiger, peacock, and lotus are the other national symbols.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45% of 720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(45/100) x 720 = 324.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bought for Rs 1,200 is sold at a 25% profit. The selling price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1,450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Profit = 25% of 1200 = Rs 300; SP = 1200 + 300 = Rs 1,500.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15,000 at 6% per annum for 3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2,700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(15000 x 6 x 3)/100 = Rs 2,700.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8 km in 2 hours. His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8/2 = 4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volume of a cube with side 9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243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81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648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729 cu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Volume of a cube = side3 = 9 x 9 x 9 = 729 cu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8, 13, 23, 38, 58,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are 5, 10, 15, 20 (multiples of 5); next difference 25: 58 + 25 = 83.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TIGER is coded as 2097518, how will LION be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1295141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1291514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1291415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1215149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take alphabetical positions: T=20, I=9, G=7, E=5, R=18 -&gt; 2097518. LION: L=12, I=9, O=15, N=14 -&gt; 1291514.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Rakesh walks 2 km North, 3 km East, 2 km South, then 3 km West. He ends up: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the starting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km away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2N + 3E + 2S + 3W cancels completely - he returns exactly to the starting point.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and B are sisters. C is the father of B. D is the husband of C. How is D related to A?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 is the father of A and B (both sisters); D is C's husband, so D is A's father.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today is Monday, the day after 61 days will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Friday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61 days = 8 weeks + 5 days; Monday + 5 = Saturday.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