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epidemiological triad of disease causation consists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Cause, cure, and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Agent, host, and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Hygiene, nutrition, and housing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Bacteria, virus, and fungus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Disease arises from the interaction of an agent (organism/chemical), a susceptible host, and an environment that allows transmission - all three are targeted in prevention.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'iceberg phenomenon' in epidemiology means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Most disease in the community is hidden - only a small visible portion of cases is diagnosed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Disease is always fatal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Ice causes most accidents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epidemics exist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tip of the iceberg is the diagnosed clinical cases; the large submerged part is subclinical, mild, and undiagnosed cases - important for control and for interpreting disease burden.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Immunization and health education are examples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Tertiary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Primary prevention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Primary prevention acts before disease - immunization, health promotion, and sanitation; secondary prevention is early detection and treatment (screening); tertiary prevention limits disability.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Screening for breast cancer by mammography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Primary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Palliative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Tertiary prevention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Screening detects disease early when treatment is more effective - secondary prevention; primary prevention would stop the disease before it begins.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sensitivity of a screening test is its ability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false negatives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Correctly identify people who HAVE the disease (true positives)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Correctly identify people without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Predict cure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Sensitivity = true positives / (true positives + false negatives) - a highly sensitive test misses few cases; specificity = true negatives / (true negatives + false positives).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specificity of a screening test is its ability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 severity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Speed up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Correctly identify people who do NOT have the disease (true negatives)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Find all true positives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Specificity - the proportion of disease-free people correctly ruled out - reduces false alarms; a test with high sensitivity but low specificity needs confirmation by a second test.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positive predictive value of a test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number tested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test's cost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probability of a negative test in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probability that a person with a POSITIVE test actually has the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PPV = true positives / all positives - it depends on the prevalence of disease in the population; in low-prevalence groups, even a good test gives many false positives.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case fatality rate measures: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in the whole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Deaths from all causes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Births per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proportion of persons WITH a disease who die from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Case fatality - deaths among diagnosed cases - reflects the severity of a disease and quality of care; it is not a population rate like CDR.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sex ratio of a population is expressed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Total deaths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Total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Number of males per 100 females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females per 1,000 males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sex ratio (females per 1,000 males) has improved to about 1,020 in the 2011 census and over 1,000 in recent surveys - a key indicator of gender equity.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Population growth in a country is mainly determined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deaths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migration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Birth rate minus death rate plus net migration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Natural increase = births - deaths; net migration adds to it. India's growth has slowed as fertility fell toward replacement level (about 2.1 children per woman).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Village Health Sanitation and Nutrition Committee (VHSNC)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school committee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village-level group that promotes health, sanitation, nutrition, and funds local health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private clinic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district hospital board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VHSNC - with about 50% women members and a health budget (untied funds) - plans and monitors local health, sanitation, nutrition, and epidemic response with the support of ASHA.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Health Policy of India was last comprehensively revised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National Health Policy 2017 sets goals of universal health coverage, assured primary care, and reducing out-of-pocket expenditure, replacing the 2002 policy.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Centre (CHC), the first referral unit in the rural system, has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beds with specialist services, covering about 4 PHCs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beds with all super-specialties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CHC (30-50 beds) provides surgical, obstetric, medical, and paediatric care and acts as the referral centre for 4 PHCs; the district hospital tops the referral chain.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referral system in community health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Both upward (village to higher centres) and downward (follow-up back to community)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upward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sideways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Non-existent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Effective referral is two-way - complicated cases move up to higher facilities and are referred back with follow-up instructions, ensuring continuity of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Medical Termination of Pregnancy (Amendment) Act 2021, abortion is permitted up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weeks of gestation for special categories (20 weeks generally)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weeks for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limit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2021 Act extends the upper limit to 20 weeks generally and 24 weeks for specified groups (rape survivors, minors, fetal anomalies), with no gestational limit for severe anomalies.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Emergency contraception (levonorgestrel) is most effective when taken within: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72 hours (up to 120 hours with reduced efficacy) of unprotected intercourse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before intercourse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morning-after pill prevents ovulation/implantation - the sooner it is taken the better, with 1.5 mg levonorgestrel within 72 hours; the copper IUCD works up to 5 days as emergency contraception.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Among the spacing methods, the most effective reversible contraceptive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condom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rhythm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copper IUCD (failure rate below 1%)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IUCDs and implants have pregnancy rates below 1 per 100 women-years (highest effectiveness among reversible methods); condoms are about 98% with perfect use but far less with typical 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rhythm (calendar) method of contraception works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Killing sperm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Suppressing ovulation with hormones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Blocking the tubes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intercourse during the presumed fertile days around ovulation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woman tracks her cycle to identify fertile days (about days 10-17 in a 28-day cycle) and abstains - it is natural but unreliable with irregular cycles and variable ovulation.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Danger signs in pregnancy that require urgent evaluation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Vaginal bleeding, severe headache, blurred vision, swollen face, and reduced fetal movements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Frequent urination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Heartburn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Bleeding, severe headache/visual disturbance (preeclampsia), swollen face/hands, fever, and decreased fetal movements are danger signs needing immediate care - most others are normal discomforts.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Routine postnatal visits are scheduled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Day 3, day 7, day 14, and day 42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once at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Weekly for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 the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Postnatal care - day 3, 7, 14, and 42 - checks involution, lochia, breastfeeding, BP, nutrition, and depression risk; the 42-day (6-week) visit is the final maternal check-up.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Kangaroo mother care (KMC) is recommended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Stable low-birth-weight and preterm infants, using prolonged skin-to-skin contact and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Children over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term babies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sick ventilated babies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KMC - skin-to-skin on the mother's chest with exclusive breastfeeding - reduces mortality, hypothermia, and infection in stable LBW babies; it is started as soon as the baby is stable.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Mission Indradhanush is a programme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Build roads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pensions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Promote yoga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Reach children who missed immunization with full vaccine coverage in intensive phases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Intensified Mission Indradhanush (IMI) targets zero-dose and partially vaccinated children in focused districts through special drives, pushing full immunization coverage.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Anaemia Mukt Bharat (AMB)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screening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dietary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blood donations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Weekly iron-folic acid supplementation for adolescents and treatment of identified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AMB - the national anaemia elimination mission - gives weekly IFA to adolescents, deworming, screening, and treatment to reduce anaemia across age groups by 2022 targets.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Poshan Abhiyaan (National Nutrition Mission)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pensions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Reducing stunting, undernutrition, anaemia, and low birth weight through convergence and technology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school uniforms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sanitation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Poshan Abhiyaan - using Anganwadi workers, the Poshan Tracker app, and convergence - targets the first 1,000 days to cut malnutrition in children, adolescents, and pregnant women.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Food fortification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Freezing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Adding sugar 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Deep frying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Adding micronutrients such as iodine, iron, and vitamins to staple foods during processing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Fortification - iodized salt, iron-fortified flour, vitamin A in oil - delivers micronutrients at population scale without changing eating habits; fortification standards are regulated by FSSAI.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Fluorosis, mottled teeth and skeletal deformities, is caused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Iodine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 fluoride in drinking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Endemic fluorosis follows long-term intake of water with fluoride above 1.5 ppm - dental mottling in children and skeletal crippling in adults; defluoridation or safe water sources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Indoor air pollution from biomass fuel (wood, dung) smoke is a major cause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lower respiratory infections, COPD, and lung cancer in women and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Smoke from traditional chulhas fills the home - women and infants inhale high particulate levels, driving pneumonia, chronic lung disease, and low birth weight; clean cookstoves reduce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Overcrowding is measured in housing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house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persons per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number of windows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size of the kitchen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More than 2-3 persons per room indicates overcrowding - it facilitates droplet spread of TB, meningitis, and respiratory infections; housing standards include space, ventilation, and light.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Swachh Bharat Mission aimed to make India: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car-free country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of pollution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Open defecation free by constructing toilets and changing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Fully digital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Swachh Bharat (2014) - toilet construction, IEC, and behaviour change - declared India open-defecation-free in 2019, cutting child diarrhoea and improving dignity, especially for women.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person is considered a 'carrier' of a disease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They harbour and shed the pathogen without showing clinical illness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They only have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They are immune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They are cured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Carriers - healthy, convalescent, or chronic - spread infection unknowingly (e.g., typhoid Mary); identifying and treating carriers is a key control measure.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ISCHAEMIC stroke is caused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Blockage of a cerebral artery by thrombus or embolus, cutting off blood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Tumour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Rupture of a cerebral blood vessel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About 85% of strokes are ischaemic - vessel occlusion; haemorrhagic stroke follows vessel rupture (usually from hypertension) and carries higher early mortality.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Thrombolytic therapy (tPA) for acute ischaemic stroke must be given within: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on the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hours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4.5 hours of symptom onset, after a CT scan rules out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Alteplase dissolves the clot and saves brain - time is brain; beyond 4.5 hours (or if haemorrhage, recent surgery, or high BP) the bleeding risk outweighs benefit.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Expressive (Broca's) aphasia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Fluent speech that is meaningless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Difficulty speaking or forming words, while comprehension is relatively preserved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Inability to read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Loss of all hearing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Broca's area damage - effortful, non-fluent speech with intact understanding; Wernicke's (receptive) aphasia gives fluent but garbled speech with poor comprehension.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Absence (petit mal) seizures in children are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Prolonged tonic-clonic convulsions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Loss of consciousness with frothing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Brief episodes of staring with arrest of activity, without falling or convulsion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night-time fits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Absence seizures - 5-15 seconds of blank staring with eyelid fluttering - are often mistaken for daydreaming; they respond well to ethosuximide or valproate.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tonic-clonic (grand mal) seizure,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head, loosen tight clothing, and turn the client to the side - never restrain or put anything in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client still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the jaws open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Seizure care: remove hazards, cushion the head, side-lying for secretions, time the seizure, and never restrain or insert objects - prolonged status epilepticus (&gt;5 min) needs emergency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triad of Parkinson's disease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Resting tremor, rigidity, and bradykinesia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Tremor on movement, spasticity, and hyperkinesia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Weakness, numbness, and wasting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Ataxia, vertigo, and nystagmus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Parkinson's - dopamine loss in the basal ganglia - causes pill-rolling tremor at rest, lead-pipe rigidity, slow movement, shuffling gait, and mask-like face; levodopa relieves symptoms.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Guillain-Barre syndrome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Focal weakness on one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Ascending, symmetric muscle weakness starting in the legs, with risk of respiratory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weakness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Descending weakness from the face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GBS - post-infectious polyneuropathy - ascends from the feet to the trunk; vital capacity and swallowing are monitored closely because respiratory paralysis is the main danger.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Bacterial meningitis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vesicular rash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Painless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fever, severe headache, neck stiffness, and photophobia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Parotid swelling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Meningeal irritation - fever, nuchal rigidity (Kernig/Brudzinski), photophobia, and altered mentation - needs urgent LP, antibiotics (often ceftriaxone), and droplet precautions.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Body temperature shows a diurnal rhythm: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constant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lowest in the early morning and highest in the late afternoon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peaks at midnight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rises only after meals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Core temperature varies about 0.5-1 degree through the day - lowest around 4-6 am and highest in the late afternoon/evening, independent of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carotid pulse is the site of choice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Checking circulation quickly during cardiopulmonary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Counting the apical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Temperature measurement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Measuring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CPR the carotid (or femoral) pulse is felt to assess perfusion of the brain; it is never compressed on both sides at once (carotid sinus reflex).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blood pressure cuff is placed well ABOVE the level of the heart, the reading will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Falsely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Exactly 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Zero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Falsely high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Hydrostatic pressure - the arm above heart level reduces the measured pressure (about 2 mmHg per inch); the arm should rest at heart level, supported on a surface.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respiratory rate for a resting adult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to 8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to 35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to 20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to 50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respiration is 12-20/min with a regular pattern; infants breathe much faster (30-60/min), and the rate slows with age and sleep.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minimum acceptable urine output for an adult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mL per hour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mL per hour (about 0.5-1 mL/kg/hour)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mL per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Oliguria is below 400 mL/day (about 30 mL/hour); sustained low output signals renal hypoperfusion or failure and is monitored hourly in critical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order for donning personal protective equipment (PPE)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order matters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Mask 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Gloves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Gown first, then mask, then goggles, and gloves LAST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Don: gown, mask, eye protection, gloves; doff in the reverse - gloves first, then goggles, gown, and mask last, with hand hygiene between steps to avoid self-contamination.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Alcohol-based hand rubs are NOT effective against: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Clostridium difficile spores - hand washing with soap and water is required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Most bacteria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Fungi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Enveloped viruses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C. difficile spores survive alcohol - soap and water (which physically removes spores) is mandatory in outbreaks; alcohol rubs work for most other 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Penicillin and other beta-lactam antibiotics work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Inhibiting folic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protein 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Inhibiting bacterial cell wall 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Damaging DNA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Beta-lactams weaken the bacterial cell wall, causing lysis - they are bactericidal; tetracyclines and macrolides block protein synthesis, and sulfonamides block folate.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Ciprofloxacin, a fluoroquinolone, acts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Inhibiting bacterial DNA gyrase (topoisomerase)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Binding the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Blocking cell wall 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Neutralizing toxins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Quinolones stop DNA replication by inhibiting DNA gyrase - broad-spectrum but with tendon and QT risks; they are avoided in children and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Clotrimazole is available as a cream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Viral warts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Bacterial boils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Eczema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Fungal skin infections such as ringworm and candidal rashes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Clotrimazole - an azole antifungal - treats dermatophytes and candida topically; oral fluconazole or terbinafine is used for extensive or resistant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First-generation antihistamines (e.g., chlorpheniramine) cause drowsiness because they: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histamine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Constrict blood vessels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Cross the blood-brain barrier and block H1 receptors in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Stimulate the brain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Older antihistamines enter the CNS causing sedation; second-generation agents (cetirizine, loratadine) are less sedating and preferred for daytime allergies.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Antacids are best taken: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Before meals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every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 an empty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to 3 hours after meals and at bedtime to neutralize acid when it rises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Acid secretion peaks after meals - antacids then neutralize it; taken with food they delay stomach emptying, so the after-meal timing gives the longest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Bulk-forming laxatives such as psyllium must be taken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Hot tea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Plenty of water, and are avoided in intestinal obstruction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Psyllium absorbs water to form soft bulk stool - inadequate fluids can cause blockage, and they are contraindicated in obstruction, impaction, and severe renal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H2 receptor blockers such as famotidine reduce gastric acid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Killing bacteria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Coating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Blocking histamine at the parietal cell, decreasing acid secretion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Neutralizing acid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H2 blockers (famotidine, ranitidine) antagonize histamine on parietal cells - acid output falls for 4-12 hours; PPIs like omeprazole block the proton pump itself.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Ballard scoring system assesses: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Gestational age of the newborn by neuromuscular and physical maturity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Placental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Ballard (New Ballard) score - posture, skin, ears, reflexes etc. - estimates gestational age within about 2 weeks, helping classify preterm vs term vs post-term.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bath of a healthy newborn should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Skipped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in cold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within minutes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Delayed until temperature is stable, then quick with warm water to prevent cold stress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Bathing too early causes hypothermia and blood sugar drops - the baby is dried, warmed, and bathed once stable, using warm water, a warm room, and a quick technique.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comfortable breastfeeding position that keeps the baby facing the breast tummy-to-tummy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Cradle hold (baby's head in the mother's arm bend, supported by the other hand)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Hanging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Any position without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Standing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cradle, cross-cradle, football, and side-lying holds all keep the baby aligned tummy-to-tummy with a wide-open mouth latch - the football hold suits caesarean and large-breast mothers.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Vacuum extraction and forceps are used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cervix is closed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mother wants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second stage of labour needs shortening (fetal distress, maternal exhaustion, prolonged pushing)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 is preterm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Instrumental (operative vaginal) delivery assists when pushing fails or the fetus is distressed - it requires full dilatation, ruptured membranes, an engaged head, and an experienced operator.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episiotomy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caesarean incision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surgical incision of the perineum to enlarge the vaginal outlet during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tear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breast incision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Episiotomy - midline or mediolateral - is no longer routine; it may be used for fetal distress, rigid perineum, or instrumental delivery, and needs good perineal hygiene after.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 newborn care after birth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Feeding cow's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Bathing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Applying powder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Drying, keeping warm (skin-to-skin), clearing the airway if needed, and assessing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minute - dry, stimulate, keep warm, assess breathing and tone - prevents hypothermia; the cord is clamped after 1-3 minutes and breastfeeding starts within the first hour.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anterior fontanelle of an infant normally closes by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anterior fontanelle closes around 9-18 months; early closure suggests craniosynostosis and a tense, bulging fontanelle indicates raised intracranial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Complementary foods should be introduced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months, with continued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From 6 months breast milk alone no longer meets energy needs - mashed cereals, pulses, vegetables, and fruits are added while breastfeeding continues up to 2 years and beyond.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hepatitis B vaccine is given: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if the mother is infected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to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birth within 24 hours, then at 6 and 10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HepB birth dose (within 24 hours) prevents mother-to-child transmission, followed by doses at 6 and 10 weeks; in some states it is combined as pentavalent at 6/10/14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Scabies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non-itchy flat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Intense itching worse at night with burrows between the fingers, wrists, and genitalia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Fever and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Blisters on the palms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scabies mite burrows in thin skin - nocturnal pruritus with burrows; permethrin cream is applied to the whole family, and clothing/bedding is washed in hot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Pediculosis (head lice) is treated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Permethrin lotion, wet combing, and washing bedding; contacts are treated too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Creams for the whole body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Head lice - intense scalp itching and nits (eggs) on the hair shaft - respond to permethrin or dimeticone lotion with meticulous combing; household items are washed at high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Ophthalmia neonatorum (neonatal conjunctivitis) is caused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Allergy to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Gonococcal or chlamydial infection acquired during birth, prevented by eye prophylaxis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Purulent eye discharge in the first days of life suggests gonococcal/chlamydial conjunctivitis from the birth canal - erythromycin eye ointment at birth prevents it, and systemic antibiotics treat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diagnosis of major depressive disorder, the low mood or loss of interest must be present: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Nearly every day for at least 2 weeks, with functional impairment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 a single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during the holidays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MDD requires depressed mood or anhedonia for 2+ weeks with symptoms such as sleep/appetite change, fatigue, poor concentration, guilt, and suicidal thoughts.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Bipolar disorder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depressive episodes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Episodes of mania or hypomania alternating with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Chronic stable mood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Bipolar I - full mania with depression; bipolar II - hypomania with major depression; mood stabilizers (lithium, valproate) and careful antidepressant use are the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therapy complains of tremors, nausea, and excessive thirst.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extra lithium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Reassure that this is a sign the drug is working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skipping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lithium and check the serum lithium level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Tremors, nausea, vomiting, and polyuria are early signs of lithium toxicity - the drug is held and serum level checked (therapeutic range about 0.6-1.2 mEq/L). Severe toxicity causes seizures and coma.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'master gland' of the endocrine system, located in the sella turcica of the skull,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Pituitary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pituitary - the anterior lobe secretes GH, TSH, ACTH, FSH, LH, and prolactin, while the posterior lobe releases ADH and oxytocin - controls other endocrine glands.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Post-exposure prophylaxis for rabies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Tetanus vaccine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thorough washing of the wound, rabies vaccine, and immunoglobulin for severe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oral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Rabies PEP - wash the wound with soap and water for 15 minutes, give the intradermal vaccine course, and infiltrate rabies immunoglobulin into category III bites - prevents fatal rabies.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Fluoride is added to drinking water or toothpaste mainly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dental caries (tooth decay)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bone density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Whiten teeth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Fluoride strengthens enamel and promotes remineralization - community water fluoridation (0.7-1 ppm) cuts caries by up to 40%; excess fluoride causes fluorosis.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barometer is an instrument used to measure: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Humidity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Wind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Rainfall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Atmospheric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barometer measures air pressure - a falling barometer signals approaching storms; wind speed is measured by an anemometer and rainfall by a rain gauge.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clinical thermometer has a temperature range of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 to 42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-20 to 50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 to 100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 to 100 degrees Celsius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Clinical thermometers are calibrated 35-42 degrees C - the range relevant to the human body; laboratory thermometers cover the wider 0-100 degree range.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electromagnet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magnet that never works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magnet produced when electric current flows through a coil around an iron core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permanent magnet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natural magnet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Current in a coil magnetizes the iron core - the magnet appears when current flows and disappears when it stops; used in bells, cranes, and MRI machines.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vector quantity?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Velocity has both magnitude and direction - a vector; speed, mass, and distance have only magnitude and are scalars. Acceleration and force are also vectors.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Lightning is a dramatic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Sound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Magnetic induction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Static electricity discharge between clouds or cloud and ground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 conduction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Charge separation in storm clouds builds millions of volts - the sudden discharge is lightning; a lightning conductor safely channels it to the ground.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battery converts: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Chemical energy into electrical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Light into sound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into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Electrical energy into chemical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Chemical reactions inside the cell push electrons through the circuit - electrical energy; a charger reverses this (electrical to chemical) when recharging.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Conventional electric current is taken to flow: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From the positive terminal to the negative terminal outside the battery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random directions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From negative to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inside the battery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By convention current flows + to - (opposite to the actual electron flow, which goes - to +); circuit symbols and calculations follow the conventional direction.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resistance of a wire increases when it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Made longer or thinner (R depends on length and cross-sectional area)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Made shorter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Made thicker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 = rho x L/A - longer and thinner wires resist more; thicker and shorter wires conduct better, which is why thick cables carry heavy current.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Electric irons and heaters work on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Heating effect of electric current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Chemical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Magnetic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Electrostatic effect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Current passing through a high-resistance element generates heat (Joule's law) - the same effect that melts fuse wires and glows in electric bulbs.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planet in our solar system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Neptune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Jupiter - about 318 times Earth's mass - is the giant of the solar system, famous for its Great Red Spot; Saturn is second largest with its rings.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Indus Valley (Harappan) civilization is best known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Its planned cities with excellent drainage systems (Mohenjo-daro, Harappa)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Rock-cut temples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Pyramids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Taj Mahal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Harappan civilization (about 2600-1900 BCE) - with grid-planned streets, covered drains, and the Great Bath - was one of the world's earliest urban cultures.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oldest of the four Vedas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Atharvaveda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Yajurveda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Samaveda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Rigveda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Rigveda - hymns to deities - is the oldest, composed about 1500-1200 BCE; the Samaveda is set to music, the Yajurveda has rituals, and the Atharvaveda spells and charms.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Emperor Ashoka embraced non-violence and Dhamma after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Battle of Plassey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Panipat war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Kalinga war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Haldighati battle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devastating Kalinga war (about 261 BCE) changed Ashoka - he adopted Dhamma (righteous conduct), spread it through edicts on pillars and rocks, and promoted welfare.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Gupta period (4th-6th century CE) is often called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Golden Age of India - for science, art, and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Stone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Dark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Under the Guptas - Aryabhata's mathematics, Kalidasa's plays, and temple art flourished; the decimal system and zero developed around this era.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revolt of 1857, called the First War of Independence, began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Meerut (with the greased cartridge episode), then spread to Delhi, Kanpur, and Jhansi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Sepoys at Meerut mutinied in May 1857 over greased cartridges - the revolt spread to Delhi (Bahadur Shah Zafar), Kanpur (Nana Sahib), and Jhansi (Rani Lakshmibai) but was crushed.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Jallianwala Bagh massacre occurred in 1919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Lahore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Amritsar, Punjab, when troops fired on an unarmed gathering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Bombay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 13 April 1919 (Baisakhi day), General Dyer's troops fired on a peaceful crowd in Amritsar - hundreds died, galvanizing the freedom movement.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Dandi March (1930) was part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Non-cooperation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Salt Satyagraha against the British salt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Simon Commission protests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Quit India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Gandhi walked 240 miles to Dandi and made salt illegally - breaking the salt law ignited civil disobedience across India and drew global attention.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Quit India movement was launched by Mahatma Gandhi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'Do or Die' - the Quit India resolution (August 1942) demanded immediate British withdrawal; leaders were arrested, but the movement spread mass nationalism.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National Congress was founded in 1885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A.O. Hume, with W.C. Bonnerjee as the first president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Subhas Chandra Bose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retired British civil servant, A.O. Hume, convened the first INC session in Bombay (1885) with 72 delegates - the seed of the freedom struggle's political platform.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Constitution came into force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October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January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26 November 1949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Constitution was adopted on 26 November 1949 and commenced on 26 January 1950 - Republic Day - replacing the Government of India Act; the Constituent Assembly took 2 years 11 months to draft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60% of 850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(60/100) x 850 = 510.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Rs 96 is divided between A and B in the ratio 5:3. A's share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54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Parts = 5 + 3 = 8; one part = 96/8 = 12; A = 5 x 12 = Rs 60, B = 3 x 12 = Rs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10,000 at 7% per annum for 2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1,200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(10000 x 7 x 2)/100 = Rs 1,400.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covers 300 km in 2.5 hours. Its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300/2.5 = 120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triangle with base 12 cm and height 5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34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1/2 x base x height = 1/2 x 12 x 5 = 30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2, 3, 5, 8, 13,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is the sum of the previous two (Fibonacci): 8 + 13 = 21.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HOME is coded as 41 (8+15+13+5), how will GATE be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G(7) + A(1) + T(20) + E(5) = 33.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3 km North and then 4 km East. His shortest distance from the start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Right triangle with legs 3 and 4: distance = sqrt(9 + 16) = 5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X is the father of Y. Y is the son of Z. Z is the daughter of W. How is X related to W?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Son-in-law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 is Y's mother and X's wife; W is Z's father - so X is W's son-in-law.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 January 2024 is a Monday, then 15 February 2024 is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Thursday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January 2024 has 31 days; 31 = 4 weeks + 3 days; Monday + 3 = Thursday.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