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pulmonary tuberculosis is started on a four-drug regimen. The nurse explains that the reason for multi-drug therapy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Shorten the hospital stay to one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the number of doses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 drug resistance and increase cure rates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Treat the common cold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Combination therapy (isoniazid, rifampicin, pyrazinamide, ethambutol) prevents the emergence of resistant bacilli and is the standard WHO DOTS regimen for 6 months.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anti-tuberculosis therapy develops orange-red discolouration of urine.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Suspect bleeding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Reassure the client - this is a normal effect of rifampicin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all drugs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Rifampicin colours urine, sweat, and tears orange-red - a harmless, expected effect that reassures adherence; jaundice or dark-brown urine would instead suggest hepatitis.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emphysema has a PaO2 of 58 mmHg and is receiving oxygen. The nurse should be most concerned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Suppression of the hypoxic respiratory drive if oxygen is given in high concentrations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Oxygen improving the breathing drive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Too little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Hyperventilation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Chronic CO2 retainers rely on low oxygen to drive breathing - high-flow oxygen can abolish the hypoxic drive and cause apnea; oxygen is given cautiously (1-2 L/min nasal cannula) targeting SaO2 88-92%.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priority nursing diagnosis for a client with a chest tube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Risk for falls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Ineffective breathing pattern / impaired gas exchange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Bathing self-care deficit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chest tube drains air or fluid to re-expand the lung - gas exchange and breathing are the priority; the system is kept airtight, below chest level, and never clamped during transport.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 chest drainage system is accidentally disconnected from the chest tube, the nurse should immediately: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Remove the tube entirely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Place the tube end in sterile water or saline to re-establish the water seal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Clamp the tube for 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Leave it open to air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open tube allows air into the pleural space causing pneumothorax - the tube is immediately placed in sterile water (or a sterile dressing with petroleum gauze taped on three sides) and the provider notified.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Continuous bubbling in the water-seal chamber of a chest drainage system indicates: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operation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suction is off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air leak in the system - the source must be located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lung has fully expanded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water seal should show gentle fluctuation with breathing, not continuous bubbling - continuous bubbling signals an air leak (loose connection, open suture line); intermittent bubbling is expected as air drains.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pneumonia has a temperature of 39.5 degree C and a productive cough.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fluid intake to 2-3 L/day and use incentive spirometry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Suppress the cough with strong medication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Sleep flat on the back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Hydration thins secretions, incentive spirometry and positioning expand the lungs, and the productive cough is encouraged - antipyretics and antibiotics are given as ordered.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reliable sign of a pulmonary embolism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Slow gradual fatigue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Routine cough with clear sputum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Mild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Sudden dyspnea, pleuritic chest pain, and hypoxia out of proportion to physical findings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 presents suddenly - dyspnea, tachypnea, pleuritic pain, tachycardia, and hypoxemia; a massive PE causes shock and cardiac arrest; anticoagulation is the mainstay.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suspect a pulmonary embolism in a postoperative client who suddenly develops: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Tachypnea, pleuritic chest pain, and hemoptysis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Improved oxygen saturation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Gradual weight gain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Postoperative immobility predisposes to DVT and PE - sudden dyspnea, pleuritic pain, tachycardia, and hemoptysis are classic; prevention includes early ambulation, compression stockings, and prophylactic anticoagulants.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anaemia complains of fatigue and pallor. The most appropriate nursing intervention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Encourage strenuous exercise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Plan rest periods and conserve the client's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client awake all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Anemia reduces oxygen-carrying capacity - fatigue is managed by balancing activity with rest, treating the cause (iron/B12/folate), and monitoring for dyspnea and chest pain.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giving an intramuscular injection to an adult, the nurse selects the preferred site of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Ventrogluteal or deltoid muscle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Subcutaneous tissue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inner wrist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Any area of the arm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ventrogluteal (largest muscle, fewest nerves) and deltoid are preferred adult IM sites; the dorsogluteal is avoided because of sciatic nerve risk.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administering a subcutaneous injection, the nurse inserts the needle at an angle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Always 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45-90 degrees depending on the amount of subcutaneous tissue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Subcutaneous injections use a 45-degree angle (thin clients) or 90 degrees (adequate tissue); intramuscular is 90 degrees; intradermal is 10-15 degrees.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administering any medication, the nurse checks the right drug, right dose, right route, right time, and the right: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Syringe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Client (patient)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classic five rights: right client, right drug, right dose, right route, right time - extended rights include right documentation, right reason, right response, and right to refuse.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prepares to administer insulin. Which action is correct for a vial of NPH insulin?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Freeze it before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Gently roll the vial between the palms to mix before withdrawing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 it straight from the refrigerator without mixing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Shake the vial vigorously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NPH is a cloudy suspension - it is gently rolled (never shaken, which creates bubbles and denatures the protein) to resuspend particles before drawing the dose.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use which type of syringe to measure a dose of insulin?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Tuberculin syringe in mL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Insulin syringe calibrated in units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 mL syringe in mL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Any syringe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Insulin is measured in units with an insulin syringe (U-100); using other syringes causes serious dosing errors.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bed rest after surgery is at risk for constipation. Which nursing intervention helps most?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Encourage fluids, fibre, and activity as tolerated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Keep the client supine constantly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Withhold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Adequate fluids, dietary fibre, early mobility, and a scheduled time for elimination (often after breakfast) prevent opioid- and immobility-related constipation.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observes that a client's colostomy stoma is dark purple.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Massage the stoma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Notify the provider - this suggests compromised blood supply (ischemia)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more paste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Change the bag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healthy stoma is red/pink and moist; a dusky, purple, or black stoma signals ischemia or necrosis - an emergency requiring immediate provider notification.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changing an ileostomy pouch, the nurse should expect the effluent to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Absent for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Liquid and continuous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Formed and passed once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Semi-solid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ileostomy (small bowel) discharges liquid, enzyme-rich effluent almost continuously - skin protection and frequent pouch emptying are essential; a colostomy output is more formed.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applies a restraint to a confused client. Which action is correct?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Leave the client unattended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Never document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Document the need, obtain a provider order, and release the restraint every 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it tightly to prevent any movement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Restraints require a provider order, least-restrictive alternatives first, release and assess every 2 hours (or per policy), and careful documentation - safety and dignity are paramount.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on strict bed rest. To prevent foot drop, the nurse should 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footboard or ankle-foot orthosis to maintain dorsiflexion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Tight bedding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Heavy blankets on the feet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footboard holds the feet in dorsiflexion, preventing foot drop from unopposed plantar flexion; range-of-motion exercises are also performed.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preparing a client for discharge after cataract surgery. Which instruction is most important?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 not bend forward, lift heavy objects, or rub the eye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Bend at the waist frequently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Lift heavy weights daily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Rub the eye to relieve itching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cataract surgery, increased intraocular pressure from bending, lifting, or rubbing can disrupt the incision - the client wears a shield and avoids straining.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asthma uses a metered-dose inhaler.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Spray into the mouth while breathing out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Use it only when asleep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Inhale quickly without holding the breath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Shake the inhaler, exhale fully, activate while inhaling slowly, and hold the breath for 10 seconds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Correct MDI technique: shake, exhale, activate at the start of a slow deep inhalation, hold the breath about 10 seconds, then exhale slowly - this maximizes drug deposition in the airways.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prescribed a corticosteroid inhaler should be taught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Eat immediately after 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Skip rinsing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Swallow the medicine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Rinse the mouth and gargle after each use to prevent oral candidiasis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Inhaled steroids can cause oral thrush and hoarseness - rinsing and gargling after use removes residual drug from the mouth and throat.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question an order for digoxin if the client's serum potassium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4.0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4.5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5.0 mEq/L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2.8 mEq/L (low - hypokalemia increases digoxin toxicity)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Hypokalemia potentiates digoxin toxicity even at therapeutic levels - potassium is checked before administration and kept in the normal range (3.5-5.0 mEq/L).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beta-blocker should be taught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Double the dose at bedtime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Not stop the drug abruptly - rebound hypertension or angina can occur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the drug suddenly when feeling better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Take it only during chest pain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Abrupt withdrawal of beta-blockers can cause rebound tachycardia, hypertension, or angina - the drug is tapered; the pulse is also checked before each dose.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taking aspirin for the first time after a heart attack should be taught that aspirin works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Increasing blood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Blocking all pain signals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Thinning the blood by removing fluid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Reducing platelet aggregation to prevent clot formation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Aspirin irreversibly inhibits platelet cyclo-oxygenase, reducing thromboxane A2 and platelet aggregation - it prevents arterial clot formation and is taken with food to reduce GI irritation.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hold a dose of metformin and notify the provider if the client: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Skipped breakfast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Has normal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Has an elevated serum creatinine (renal impairment)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Feels hungry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Metformin is contraindicated in significant renal impairment because of lactic acidosis risk - eGFR is monitored and the drug held before contrast studies and during acute illness.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atorvastatin should be taught to report which adverse effect?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Mild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Slight drowsiness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Muscle pain or weakness (myopathy - risk of rhabdomyolysis)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Temporary dry mouth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Statins can cause myopathy and rhabdomyolysis - unexplained muscle pain, weakness, or dark urine requires prompt evaluation and a creatine kinase check.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administer nitroglycerin sublingually and instruct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Swallow the tablet with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Chew the tablet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Sit down, place the tablet under the tongue, and repeat every 5 minutes up to 3 doses if pain continues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it to the skin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Sublingual nitroglycerin is absorbed through the oral mucosa - the client sits (to prevent hypotension), takes one tablet under the tongue, and calls emergency services if pain persists after 3 doses.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prednisolone for more than 2 weeks should be taught that the drug must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Tapered gradually - never stopped abruptly (risk of adrenal crisis)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Taken only during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Doubled without advice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Stopped suddenly when symptoms improve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Long-term steroids suppress the adrenal glands - abrupt withdrawal causes adrenal crisis (hypotension, shock); the dose is tapered under medical supervision.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duration of the second stage of labour in a primigravida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Less than 1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10-15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1-2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5-6 hours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second stage (full dilatation to birth) lasts about 1-2 hours in primigravidas and up to 1 hour in multigravidas; the third stage (placental delivery) is about 5-15 minutes.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foetal heart rate range during labour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90-100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110-160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60-80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170-200 beats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baseline FHR is 110-160 bpm; below 110 is bradycardia and above 160 is tachycardia - both need evaluation along with variability and decelerations.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the third stage of labour begins to bleed heavily after delivery of the placenta.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Massage the uterine fundus and administer oxytocin as ordered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Tell the client to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room for supplies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oral fluids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Uterine atony is the leading cause of PPH - fundal massage, oxytocin (first-line uterotonic), and monitoring vital signs are the immediate steps; the bladder is also emptied.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is 2 hours postpartum has a boggy uterus that is displaced to the right.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Do nothing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the oxytocin drip without checking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Empty the bladder - a full bladder displaces the uterus and prevents contraction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the client tea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full bladder pushes the uterus up and to the right and prevents firm contraction - catheterization or voiding is the first step, followed by fundal massage and oxytocin.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a breastfeeding mother that engorgement is best relieved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Drinking less fluid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Binding the breasts tightly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Avoiding breastfeeding for 2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Frequent feeding on demand, warm compresses before feeding, and cold compresses after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Engorgement - vascular congestion and milk accumulation around day 3-5 - is relieved by frequent feeding, warm packs before feed to aid let-down, and cold packs after to reduce swelling.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finding in a postpartum client indicates normal lochia progression?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Alba immediately after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Continuous heavy rubra for 3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lochia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Rubra (3-4 days) to serosa (about 10 days) to alba (up to 6 weeks)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Lochia rubra (bright red, 3-4 days) becomes serosa (pink-brown, about day 4-10) and then alba (whitish, up to 6 weeks) - heavy or persistent red lochia suggests haemorrhage or retained products.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reports a gush of fluid and confirms it is amniotic fluid. The nurse should assess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Signs of infection and the onset of labour within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Fetal macrosomia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Morning sickness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Rapid weight gain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After rupture of membranes the risk of ascending infection rises - maternal temperature, FHR, and the onset of labour are monitored; delivery is usually expected within 24 hours.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hormone responsible for milk ejection (let-down reflex) during breastfeeding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Oxytocin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Progesterone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Prolactin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Estrogen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Oxytocin from the posterior pituitary contracts the myoepithelial cells and ejects milk; prolactin stimulates milk production. Stress inhibits let-down.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1-year-old child is brought with refusal to bear weight on the right leg after a fall. The nurse suspects a fracture and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heat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Immobilize the limb, apply cold packs, and prepare for X-ray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Ask the child to walk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Massage the limb vigorously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Suspected fractures are splinted above and below the joint, iced, elevated, and X-rayed - the limb is not moved or massaged because of further injury and pain.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sickle cell disease is admitted with severe pain in the abdomen and legs. The nurse's priority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analgesia, fluids, and oxygen to manage the vaso-occlusive crisis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Restrict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Withhold all pain relief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cold compresses to the abdomen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Vaso-occlusive crises cause ischemia and severe pain - management includes opioids, IV hydration, oxygen, warmth, and rest; infection and aplastic crisis are also risks.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bronchial asthma is prescribed a nebulized bronchodilator. The nurse should monitor the child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Hearing loss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Immediate sleepiness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Tachycardia and tremors (side effects of beta-2 agonists)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Severe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Salbutamol stimulates beta-2 receptors but has some beta-1 effects - tremor, tachycardia, and nervousness are common after nebulization and usually subside.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teach parents that the safe sleeping position for an infant to reduce the risk of SIDS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Side-lying with pillows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Sleeping on a waterbed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Supine (on the back) on a firm mattress without loose bedding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Prone (on the stomach)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'Back to Sleep' campaign - supine position on a firm mattress, no soft toys or loose bedding, and a cool environment - has dramatically reduced SIDS.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9-month-old infant is due for which vaccine?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BCG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MMR (first dose) and vitamin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DPT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Tetanus toxoid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 9 months, the MMR first dose and vitamin A (100,000 IU) are given under the UIP; DPT and BCG are earlier vaccines.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glomerulonephritis has facial puffiness and decreased urine output. The priority nursing intervention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Encourage high-salt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 the child once a week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Monitor blood pressure, fluid intake/output, and restrict sodium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Encourage excessive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Acute GN - oliguria, edema, and hypertension - requires daily weights, strict I/O, blood pressure monitoring, and sodium/fluid restriction to prevent hypertensive crisis and fluid overload.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suspect developmental delay if a 6-month-old infant cannot: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Write letters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Ride a bicycle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Roll over from front to back or sit with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Walk independently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By 6 months an infant typically rolls over, sits with support, reaches for objects, and babbles - failure of these milestones warrants developmental assessment.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severe measles should be given vitamin A supplementation because: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prevents vaccination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It reduces the severity and complications of measles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replaces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cures the rash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A deficiency worsens measles - supplementation (200,000 IU for children over 1 year) reduces mortality, pneumonia, and eye damage; it is given on day 1 and repeated.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dose of vitamin K to a newborn is given to prevent: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Haemorrhagic disease of the newborn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Jaundice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Respiratory distress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Newborns have sterile guts and cannot synthesize vitamin K for days - the 1 mg IM dose prevents vitamin K deficiency bleeding (haemorrhagic disease of the newborn).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is planning a health talk on hypertension. The target group at highest risk in India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Children under 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athletes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Newborns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Adults with obesity, sedentary lifestyle, and family history of hypertension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Hypertension risk rises with age, obesity, salt intake, inactivity, smoking, and family history - screening and lifestyle modification (diet, exercise, salt reduction) are the focus.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Leprosy Eradication Programme aims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Close all clinics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Eliminate leprosy through early detection and multi-drug therapy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Isolate all affected persons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Vaccinate everyone against leprosy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Leprosy is eliminated through case detection and WHO multi-drug therapy (rifampicin, dapsone, clofazimine) - which also prevents disability and transmission.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'Beti Bachao Beti Padhao' campaign primarily aims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 female foeticide and promote girls' education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Promote only boys' education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Increase child marriage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Ban girl child immunization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BBBP addresses the declining child sex ratio - preventing sex-selective abortion, ensuring girls survive and thrive, and promoting their education.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health nurse identifies a cluster of food-poisoning cases after a wedding feast. The first step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Ignore the cases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Report to the health authority and collect data on all affected persons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Destroy all evidence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 for a week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Food poisoning is a notifiable outbreak - the nurse reports immediately, identifies cases and the common food vehicle, and initiates control and prevention measures.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RCH programme, a pregnant woman should receive at least how many antenatal check-ups?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 (as per WHO focused antenatal care)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WHO recommends at least 4 focused antenatal visits - the first in the first trimester - for screening, tetanus immunization, iron-folate, and birth preparedness.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'5s' of infection prevention in the labour room include all EXCEPT: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Clean perineum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Clean hands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Sterile instruments and clean cord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Antibiotics for all newborns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five cleans are hands, perineum, delivery surface, cord cutting, and cord care - routine antibiotics for all newborns are not part of this list.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believes that the television is sending him special messages. This symptom is called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Obsession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Hallucination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Delusion of reference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Phobia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delusion of reference - neutral events (TV, radio) are interpreted as personally directed - is a positive symptom of schizophrenia; hallucinations are false sensory perceptions.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use which approach with a client experiencing command hallucinations to harm others?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Leave the client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Stay with the client, assess the risk, and institute safety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Agree with the voices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client completely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Command hallucinations to harm self or others are a safety emergency - constant observation, a calm reality-based approach, and protective measures are instituted immediately.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obsessive-compulsive disorder checks the door lock 20 times before leaving home. The nurse understands this behavior serves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anxiety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Reduce anxiety temporarily (the compulsion relieves the obsessive fear)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Attract attention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Have fun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Compulsions are performed to neutralize obsessive thoughts and reduce anxiety - relief is temporary and reinforces the cycle; therapy targets exposure and response prevention.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bipolar disorder is in the depressive phase. Which nursing intervention is most appropriate?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Offer support, monitor for suicide risk, and encourage small achievable activities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Push the client to socialize at parties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Leave the client alone all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Restrict fluids and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Depression - low mood, anhedonia, poor sleep/appetite - is managed with empathy, suicide assessment, structured low-demand activities, and medication (mood stabilizers/antidepressants).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chamber of the heart pumps oxygenated blood to the body?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Right atrium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Left ventricle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Left atrium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Right ventricle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left ventricle pumps oxygenated blood through the aorta to the systemic circulation; the right ventricle pumps deoxygenated blood to the lungs.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function of the sinoatrial (SA) node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Generate the electrical impulse that sets the heart rate (the pacemaker)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Pump blood to the lungs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Produce hormones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Filter blood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SA node in the right atrium is the heart's natural pacemaker - its impulses spread through the atria to the AV node and bundle branches.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hormone regulates the calcium level in the blood?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Parathyroid hormone (and calcitonin)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Thyroxine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Insulin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Adrenaline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PTH from the parathyroid glands raises blood calcium; calcitonin lowers it - together they maintain calcium homeostasis for nerves, muscles, and bones.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organ of the human body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Heart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Brain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skin is the largest organ (about 1.5-2 m2 in adults) - it protects, regulates temperature, and senses; the liver is the largest internal organ.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Hepatitis A virus is transmitted primarily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Sexual contact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Blood transfusion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Mosquito bites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faecal-oral route (contaminated food and water)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HAV spreads through the faecal-oral route - hygiene, safe water, and vaccination prevent it; hepatitis B and C spread through blood and body fluids.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'Aseptic technique' in nursing primarily aims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Speed up procedures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Prevent the introduction of microorganisms into sterile areas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Remove all equipment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Asepsis - medical and surgical - prevents contamination of wounds and sterile fields by reducing and eliminating microorganisms.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incubation period of chickenpox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1-2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10-21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1-2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Varicella's incubation period is 10-21 days (average 14-16) - the child is contagious from about 2 days before the rash until all lesions crust.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best source of calcium for a vegetarian client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Milk and milk products (or fortified foods if vegan)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Soft drinks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meat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Dairy is the richest common source of calcium - vegans use fortified plant milks, tofu, and leafy greens; calcium is vital for bones, nerves, and clotting.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Folic acid supplementation before and during early pregnancy primarily prevents: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Neural tube defects (spina bifida)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Dental caries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Hearing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Periconceptional folic acid (400 mcg daily) reduces neural tube defects - it is started at least one month before conception and continued through the first trimester.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statement of the problem in a research study is best described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clear statement of the issue the study will investigate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researcher's salary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list of references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final result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problem statement identifies the gap or issue being studied, its significance, and the variables involved - it guides the entire research process.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'null hypothesis' in research states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There is NO relationship between the variables being studied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sample is biased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There is a strong relationship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study will fail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null hypothesis (H0) predicts no effect or difference - the researcher tests whether the data allow rejecting it; the alternative hypothesis states there IS an effect.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'team nursing' model of care delivery is characterized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One nurse caring for one client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leadership at 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Clients caring for themselves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team leader directing a group of caregivers for a group of clients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Team nursing assigns a team (RN, LPN, aides) led by a team leader to a group of clients - enabling delegation and coverage; primary nursing assigns one nurse to a client for continuity.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grievance-handling committee in a hospital primarily works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Design uniforms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Resolve staff complaints fairly through a defined process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Set the hospital budget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Hire new staff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Grievance procedures give employees a channel to voice and resolve complaints - promoting morale, fairness, and retention.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the hardest natural substance known?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Quartz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Graphite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Diamond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Diamond - a crystalline form of carbon - is the hardest natural material (Mohs scale 10); graphite is soft because of its layered structure.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pressure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Pascal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Joule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Watt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Pressure (force per unit area) is measured in pascals (N/m2); one atmosphere is about 101,325 Pa.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gas is released when baking soda reacts with vinegar?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Nitrogen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Sodium bicarbonate reacts with acetic acid to release carbon dioxide gas - the fizzing seen in baking and in antacid reactions.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of photosynthesis occurs in which cell organelle?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Nucleus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Chloroplast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Ribosome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Mitochondria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Chloroplasts contain chlorophyll and carry out photosynthesis; mitochondria perform cellular respiration.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an example of a chemical change?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Rusting of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Cutting of paper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Melting of 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Evaporation of water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Rusting forms a new substance (iron oxide) - a chemical change; melting, cutting, and evaporation are physical changes with no new substance formed.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human body temperature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37 degree C (98.6 degree F)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45 degree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40 degree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35 degree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Normal core temperature is about 37 degree C - slight variation occurs with time of day and site of measurement; fever is generally 38 degree C or above.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planet has the most moons in our solar system?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Saturn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Venus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Earth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Mercury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Saturn currently leads with over 140 confirmed moons; Jupiter follows with about 95; Venus and Mercury have none.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element with the atomic number 1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Hydrogen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Helium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Hydrogen (H, atomic number 1) is the lightest and most abundant element in the universe; helium is number 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good conductor of electricity?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Plastic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Rubber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Glass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Copper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Metals like copper conduct electricity well - they have free electrons; rubber, glass, and plastic are insulators.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deficiency of which mineral causes goitre?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Zinc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Iodine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Iron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Calcium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Iodine deficiency causes goitre (thyroid enlargement) and cretinism - iodized salt prevents it; iron deficiency causes anemia.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Indian National Congress was founded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1857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1885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INC was founded in 1885 by Allan Octavian Hume, with Womesh Chandra Bonnerjee as its first president - it led India's freedom struggle.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longest river of peninsular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Krishna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Mahanadi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Kaveri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Godavari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Godavari - about 1,465 km - is the longest peninsular river, flowing east into the Bay of Bengal; it is called the 'Dakshin Ganga'.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is known as the 'Iron Man of India'?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Bhagat Singh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Jawaharlal Nehru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Subhas Chandra Bose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Sardar Vallabhbhai Patel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Sardar Patel unified the princely states into the Indian Union - earning the title 'Iron Man of India'; the Statue of Unity honors him.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International Monetary Fund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Tokyo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Geneva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Washington, D.C., USA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Paris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IMF and the World Bank are headquartered in Washington, D.C.; the WTO is in Geneva.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fundamental duty to protect the environment is enshrined in which Article of the Indian Constitution?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51A(g)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356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51A(g) - a fundamental duty - obliges citizens to protect and improve the natural environment; Article 21 guarantees the right to life.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'Green Revolution' in India is associated with the introduction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Steel plants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Computer software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Textile mills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High-yielding varieties of wheat and rice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Green Revolution (1960s) - high-yielding wheat/rice varieties, fertilizers, and irrigation led by M. S. Swaminathan - made India self-sufficient in food grains.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2011 Census of India recorded the country's population at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1.21 billion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900 million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1.5 billion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700 million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2011 Census recorded 1.21 billion people - the sex ratio was 940 females per 1,000 males and literacy was about 74%.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is a classical dance form of India?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Kathakali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Lavani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Bhangra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Garba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Kathakali (Kerala) is one of the eight classical dances - others include Bharatanatyam, Kathak, Odissi, Kuchipudi, Manipuri, Mohiniyattam, and Sattriya.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'Operation Flood' was related to the development of which sector?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Dairy (milk production)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Coal mining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Steel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Textiles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Operation Flood - the White Revolution led by Verghese Kurien (AMUL/NDDB) - built India's cooperative dairy network and made it the world's largest milk producer.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Chilika Lake, Asia's largest brackish water lagoon, is located in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West Bengal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Chilika Lake is in Odisha - a Ramsar wetland famous for migratory birds (and the Irrawaddy dolphin); Vembanad is in Kerala.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a sum of Rs 2,500 amounts to Rs 3,000 in 2 years at simple interest, the rate of interest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3000 - 2500 = 500; rate = (SI x 100)/(P x T) = (500 x 100)/(2500 x 2) = 10%.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perimeter of a square with side 15 cm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45 cm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225 cm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Perimeter = 4 x side = 4 x 15 = 60 cm; area would be 225 sq cm.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number is increased by 25% and then decreased by 25%. The net change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 increase of 6.25%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decrease of 6.25%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change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decrease of 25%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Let the number be 100: +25% = 125, then -25% of 125 = 31.25, giving 93.75 - a net decrease of 6.25%.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boat travels 30 km downstream in 3 hours and 20 km upstream in 4 hours. The speed of the stream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7.5 km/h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2.5 km/h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Downstream speed = 10 km/h, upstream speed = 5 km/h; stream speed = (10 - 5)/2 = 2.5 km/h.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the ratio of the ages of a father and son is 7:3 and their total age is 60 years, the son's 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27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21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parts = 10; son's share = 3/10 x 60 = 18 years; father = 42 years.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1, 4, 9, 16, 25,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49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These are perfect squares: 1^2, 2^2, 3^2, 4^2, 5^2 - next is 6^2 = 36.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a certain code, 'CAT' is written as 'DBU'. How is 'DOG' written?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EQH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FPH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DPH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EPH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Each letter shifts +1: D-&gt;E, O-&gt;P, G-&gt;H gives EPH.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3 pencils cost Rs 15, the cost of 7 pencils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35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21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One pencil costs Rs 5; 7 pencils cost Rs 35.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number does not belong to the group: 2, 4, 6, 8, 10, 12, 14?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 belong - all are even numbers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All the listed numbers are even and follow the same pattern - there is no odd one out; such questions often expect '2' as the only prime, but 2,4,6,8,10,12,14 are all even.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clock shows 3:00. The angle between the hour and minute hands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45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degrees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120 degrees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At 3:00 the hands point to 3 and 12 - exactly one-quarter of the clock, so 90 degrees; at 6:00 the angle is 180 degrees.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