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head injury is admitted with a Glasgow Coma Scale score of 9.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Monitor neurologic status frequently and maintain airway - the client is likely comatose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Discharge the client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Withhold all monitoring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Encourage the client to walk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GCS 9 indicates moderate impairment - frequent neuro checks, airway protection, and intracranial pressure precautions (head elevated 30 degrees, no straining) are priorities.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head injury exhibits clear fluid leaking from the nose. The nurse should first suspect: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Allergic rhinitis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Cerebrospinal fluid leak (rhinorrhoea)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Common cold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Sinus infection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Clear nasal drainage after head trauma may be CSF - it is tested for glucose, the client is told not to blow the nose, and the head of bed is elevated to reduce leak.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report which finding as an early sign of rising intracranial pressure?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Change in level of consciousness (restlessness, confusion)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Normal pupil reaction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Cheerful mood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Stable vital signs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Altered consciousness is the earliest sign of raised ICP - followed by pupil changes, vomiting, and Cushing's triad (hypertension, bradycardia, irregular respirations) in late stages.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classic vital sign pattern of Cushing's triad in raised intracranial pressure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Normal vital signs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Hypotension, tachycardia, and fever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Hypertension, bradycardia, and irregular respirations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Hypotension, bradycardia, and shallow breathing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Cushing's triad - widening pulse pressure (hypertension), bradycardia, and irregular respirations - is a late, ominous sign of raised ICP indicating brainstem compression.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positions a client with increased intracranial pressure in which position?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Flat and prone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Sitting upright with the neck flexed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Head down (Trendelenburg)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Head of bed elevated 30 degrees with the head in neutral alignment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Elevating the head 30 degrees and keeping the neck neutral promotes venous drainage and lowers ICP; neck flexion, hip flexion, and tight clothing raise ICP.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seizure disorder is admitted. Which item should be kept at the bedside?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cup of hot tea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Scissors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Oral airway and suction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razor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During a seizure the priority is airway and safety - an oral airway, suction, padded side rails, and oxygen are kept ready; nothing is forced into the mouth.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During a generalized tonic-clonic seizure, the nurse's priority action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Insert a tongue blade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Protect the head and turn the client to the side, timing the seizure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Pour water on the client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Restrain the limbs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During a seizure: ease the client to the floor, protect the head, loosen clothing, turn to the side to drain secretions, and time the seizure - limbs are never restrained and nothing is placed in the mouth.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is admitted with acute gastroenteritis and profuse vomiting. The priority nursing diagnosis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Constipation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Risk for obesity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Disturbed body image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Deficient fluid volume (risk for dehydration and electrolyte imbalance)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Vomiting and diarrhea cause fluid and electrolyte loss - IV fluids, ORS, monitoring intake/output, and replacing electrolytes are the priorities.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lifestyle measure is most effective for a client with gastroesophageal reflux disease?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Drink large amounts of tea at night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Elevate the head of the bed and avoid eating 2-3 hours before lying down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Lie flat immediately after meals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Wear tight belts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GERD is reduced by head elevation, small meals, avoiding food before bedtime, weight loss, and avoiding triggers (spicy food, caffeine, alcohol, smoking).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ulcerative colitis complains of frequent bloody diarrhoea. The nurse should monitor for which complication?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Dehydration, electrolyte imbalance, and toxic megacolon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Improved appetite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Weight gain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Constipation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Ulcerative colitis - bloody diarrhoea, cramping - risks dehydration, electrolyte loss, anemia, and toxic megacolon (a surgical emergency); medications include aminosalicylates and steroids.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is to administer an intradermal injection for a Mantoux test. The nurse inserts the needle at an angle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Outer thigh at 90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Deltoid at 90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Abdomen at 45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Inner forearm at a 10-15 degree angle with the bevel up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Intradermal injections (Mantoux, allergy tests) use the inner forearm, a 10-15 degree angle, bevel up, and a small volume (0.1 mL) to raise a wheal.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reads a Mantoux test result at 48-72 hours. The result is positive in a normal adult when induration measures: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Any redness at all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 mm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 mm or more (5 mm or more in high-risk groups)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Pain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Mantoux (PPD) is read at 48-72 hours - induration of 10 mm or more is positive in most adults, 5 mm in immunocompromised/close contacts, and 15 mm in low-risk persons; erythema alone is not positive.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changing a sterile dressing, which action maintains sterility?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Turn the back to the sterile field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Hold sterile objects above waist level and avoid reaching over the sterile field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Sneeze over the field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Reach across the field freely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Sterile fields are kept in view, objects are held above the waist, and the nurse never reaches across or turns away - contamination breaks asepsis and requires restarting.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use which solution to clean a wound from the centre outward?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Sterile normal saline (or prescribed antiseptic) with sterile gauze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Any dirty cloth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Tap water from the faucet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Alcohol directly on the wound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Wounds are cleansed with sterile saline or prescribed solution from the cleanest area (centre) outward to avoid contaminating the wound; alcohol is not used on open wounds.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is prescribed a clear liquid diet. Which item may the client have?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Clear broth, tea, and apple juice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Orange juice with pulp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Yoghurt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Milk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Clear liquids are transparent fluids at room temperature - broth, tea, clear juices (no pulp), and gelatin; milk and pulp are not clear liquids.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is inserting a nasogastric tube. The client should be positioned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Trendelenburg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Supine flat with the head back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High Fowler's position with the head flexed forward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High Fowler's with slight neck flexion helps direct the tube down the oesophagus rather than the trachea; the tube is lubricated and the client swallows as it advances.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To verify nasogastric tube placement at the bedside, the nurse checks the aspirate pH, which should be: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Any value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Alkaline (above 6)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Acidic (5 or less)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Neutral (7)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Gastric aspirate is acidic (pH 1-5), while respiratory aspirate is alkaline (above 6) - pH testing is a good bedside confirmation; X-ray remains the gold standard.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has continuous bladder irrigation after transurethral resection of the prostate. The priority is to monitor the urine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Bright red bleeding or clots that could obstruct the catheter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Temperature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Odour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Clarity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Post-TURP bleeding is common - the nurse monitors for excessive bright red bleeding, large clots, and catheter obstruction; traction may be applied and irrigation adjusted.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sigmoid colostomy should be taught that the stool output will be: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Gaseous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Formed (near the end of the colon)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Liquid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Absent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further the stoma from the ileocaecal valve, the more water is reabsorbed - sigmoid colostomies pass near-formed stool, ascending colostomies pass liquid stool.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complete bed rest complains of calf pain. The nurse's priority action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Notify the provider and do NOT massage the calf (risk of pulmonary embolism)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Ask the client to walk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Massage the calf vigorously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Apply heat and rub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Calf pain with immobility may signal DVT - the calf is never massaged (a clot could embolize to the lungs); the provider is notified and the leg is kept still.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is preparing a client for a blood transfusion. Which solution should be used to prime the blood administration set?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Sterile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Normal saline (0.9% NaCl)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Lactated Ringer's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5% dextrose in water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Only normal saline is compatible with blood - dextrose and Ringer's can cause haemolysis or clot formation; the set is primed with saline and blood is infused within 4 hours.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teach a client taking an ACE inhibitor (enalapril) to report which side effect?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Increased appetite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Persistent dry cough and swelling of the face or lips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Slight weight gain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Mild drowsiness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ACE inhibitors cause a dry cough (bradykinin accumulation) in many clients and can rarely cause angioedema - facial swelling is an emergency; the cough may require switching drug classes.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 calcium channel blocker (amlodipine) should be taught that the drug can cause: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Ankle swelling and headache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Permanent deafness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Hair loss overnight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Blindness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Vasodilation from calcium channel blockers causes peripheral edema (ankle swelling), flushing, and headache - the edema is not from heart failure and often eases with dose adjustment.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prescribed a thiazide diuretic should be taught to consume foods rich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Caffeine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Sodium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Sugar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Potassium (bananas, oranges, potatoes)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Thiazides cause potassium loss - hypokalemia can cause weakness and dysrhythmias; potassium-rich foods or supplements are encouraged and electrolytes are monitored.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question an order for an NSAID in a client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Peptic ulcer disease or renal impairment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Joint pain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Muscle strain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Mild headache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NSAIDs irritate the gastric mucosa and reduce renal blood flow - they are avoided or used cautiously in ulcer disease, renal impairment, and with anticoagulants.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an opioid for chronic pain should be taught that the most serious risk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Skin rash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Respiratory depression and dependence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Weight gain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Increased appetite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Opioids depress respiration and cause tolerance and dependence - the nurse teaches signs of overdose (slow breathing, pinpoint pupils, drowsiness) and safe storage/disposal.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give which drug by deep intramuscular injection using the Z-track technique?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Iron dextran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Vaccines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Heparin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Insulin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Iron dextran is dark and irritating - the Z-track technique (pulling the skin aside before injection) seals the needle track and prevents staining and irritation; heparin is subcutaneous and insulin is subcutaneous.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is prescribed prednisone for asthma. The nurse should teach the client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Double the dose at night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Stop it suddenly when symptoms improve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Take the drug with food or milk to reduce gastric irritation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Take it on an empty stomach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Systemic steroids irritate the stomach - food or milk reduces dyspepsia; the drug is tapered, never stopped abruptly, and long-term use requires monitoring of glucose, bone density, and infection risk.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antidote for organophosphate poisoning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Atropine (with pralidoxime)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Naloxone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Calcium gluconate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Flumazenil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Organophosphates inhibit acetylcholinesterase - atropine blocks the excess acetylcholine (muscarinic effects) and pralidoxime reactivates the enzyme; decontamination is also done.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receiving IV amphotericin B should be monitored most closely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Improved kidney function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Weight gain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Nephrotoxicity and infusion reactions (fever, chills)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Hypoglycemia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Amphotericin B - the gold standard antifungal - is nephrotoxic and causes fever, chills, and electrolyte loss (potassium, magnesium); hydration and premedication reduce reactions.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recommended weight gain during a normal pregnancy is about: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25-30 kg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2-3 kg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 gain at all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11-16 kg for normal BMI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Weight gain of about 11-16 kg is advised for women of normal BMI (less for obese, more for underweight) - inadequate gain risks low birth weight and excess gain risks macrosomia.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foetal movements felt by the mother (quickening) usually occur 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6-8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40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18-20 weeks of gestation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30-32 weeks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Quickening - the mother's first perception of foetal movement - typically occurs at 18-20 weeks in primigravidas and slightly earlier (16-18 weeks) in multigravidas.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normal duration of pregnancy (gestation) is about: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44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36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32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40 weeks (280 days)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Pregnancy lasts about 40 weeks (280 days) from the first day of the last menstrual period - delivery between 37-42 weeks is term; before 37 weeks is preterm.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pregnant client at 20 weeks has a fundal height at the level of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Symphysis pubis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Umbilicus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Mid-thigh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Xiphisternum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Fundal height landmarks: 12 weeks at the symphysis pubis, 20 weeks at the umbilicus, 36 weeks at the xiphisternum - after 20 weeks the height in cm roughly equals gestational weeks.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teach a pregnant client that the recommended position for sleep in the third trimester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 the back with legs straight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Left lateral (side-lying)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Flat supine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Left lateral position keeps the gravid uterus off the inferior vena cava - optimizing venous return, cardiac output, and placental perfusion; supine position risks supine hypotensive syndrome.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in labour has contractions every 2 minutes lasting 60 seconds.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food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Assess foetal heart rate and cervical progress - this is an active labour pattern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Send the client home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Tell the client to sleep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Contractions every 2 minutes lasting 60 seconds indicate active/advanced labour - FHR assessment, vaginal examination, and preparation for delivery are required.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'bag of waters' (amniotic sac) normally ruptures: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Spontaneously during labour or is ruptured to augment labour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Always before labour begins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at full term after delivery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Membranes may rupture spontaneously in labour (often during the first stage) or be ruptured artificially (amniotomy) to augment labour; prolonged rupture increases infection risk.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severe pre-eclampsia is at risk for which complication during labour?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Eclampsia (seizures), abruption, and pulmonary edema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Mild fever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Hypoglycemia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Constipation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Severe pre-eclampsia - BP 160/110 or higher with proteinuria - risks eclampsia, placental abruption, HELLP, and pulmonary edema; magnesium sulfate and close monitoring are used.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newborn's first stool (meconium) is characterized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Yellow and watery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Absent for a week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Dark green-black, thick, and sticky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White and curdy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Meconium - composed of amniotic fluid, bile, and cells - is dark greenish-black and sticky; it is passed within the first 24-48 hours; delayed passage beyond 48 hours warrants investigation.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newborn is assessed with an Apgar score of 7 at 1 minute. This indicates the newborn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Dead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Severely depressed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Not breathing at all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 good condition with minor adjustments needed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Apgar 7-10 is reassuring; 4-6 is moderately depressed and needs stimulation/oxygen; 0-3 is severely depressed and needs full resuscitation - the 5-minute score predicts outcome better.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Kernicterus is the most serious complication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Severe neonatal jaundice - bilirubin deposited in the brain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Colic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Teething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Mild feeding difficulty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Kernicterus - bilirubin encephalopathy - causes lethargy, poor feeding, and later cerebral palsy and deafness; it is prevented by phototherapy and exchange transfusion.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newborn with jaundice is placed under phototherapy.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Cover the eyes and genital area, and monitor temperature and hydration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Remove the eye patches completely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Turn off the lights every hour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Bathe the baby in cold water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Phototherapy breaks down bilirubin - eye shields protect the retinas, the genital area is covered, and the infant is monitored for temperature instability, dehydration, and loose stools.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suspected poisoning is brought to the emergency department.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Send the child home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milk to everyone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Stabilize the airway, breathing, and circulation, and identify the poison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Induce vomiting in all cases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ABCs come first - then the poison is identified (bottle, container, time, amount) and the poison control centre or antidote is used; vomiting is induced only when specifically advised.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tetanus should be nursed in a room that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Next to the corridor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Full of visitors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Dark, quiet, and with minimal stimulation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Bright and noisy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Tetanus causes painful muscle spasms triggered by any stimulus - the child is kept in a quiet, darkened room with minimal handling, sedation, and antitoxin/antibiotics.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teach parents that a child with bronchiolitis (RSV) is best positioned: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Hanging head down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Flat on the back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Upright or semi-Fowler's with the head elevated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Prone with face down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Elevating the head improves breathing in bronchiolitis - suctioning, humidified oxygen, and hydration are key; RSV is highly contagious so hand hygiene and isolation matter.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common cause of death in children under 5 years in India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Dental caries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Neonatal causes (prematurity, birth asphyxia, infections)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Traffic accidents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Sports injuries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Neonatal conditions - prematurity, birth asphyxia, and sepsis - dominate under-5 mortality in India; pneumonia and diarrhoea are leading causes beyond the newborn period.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WHO recommends that the first dose of hepatitis B vaccine be given: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At 9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At 5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Within 24 hours of birth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At 6 weeks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hepatitis B birth dose is given within 24 hours of birth to prevent perinatal transmission - followed by doses at 6, 10, and 14 weeks under India's UIP.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'Janani Suraksha Yojana' (JSY) is a conditional cash transfer scheme that aims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Promote home deliveries without assistance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Fund private schools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Encourage institutional delivery to reduce maternal and infant mortality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Subsidize transport for tourists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JSY gives cash incentives to pregnant women (especially in low-income states) who deliver in a health facility - increasing institutional deliveries and reducing maternal deaths.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recommended dose of iron and folic acid tablets for a pregnant woman under the national programme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One tablet monthly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One tablet (100 mg iron + 500 mcg folic acid) daily for 180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Two tablets weekly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 supplements needed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Pregnant women receive IFA tablets daily for at least 180 days from the second trimester - preventing anaemia, which affects nearly half of Indian pregnant women.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'National Deworming Day' in India is observed twice a year to administer: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Antibiotics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Albendazole to children aged 1-19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Vitamin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Paracetamol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National Deworming Day (February and August) gives albendazole to children and adolescents - soil-transmitted helminths impair nutrition, growth, and school performance.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community health nurse is teaching about ORS. The nurse explains that ORS works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Stopping diarrhoea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Reducing fever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Killing all bacteria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Replacing water and electrolytes lost in diarrhoea and enhancing absorption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ORS exploits glucose-sodium co-transport - water and electrolytes are absorbed together, replacing losses; it does not stop the diarrhoea but prevents dehydration.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'Tobacco-Free India' campaign primarily aims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Increase cigarette sales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Legalize all drugs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Reduce tobacco consumption through awareness, taxation, and smoke-free laws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Promote tobacco farming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Tobacco control - Cigarettes and Other Tobacco Products Act (COTPA) - bans smoking in public places, advertising, and sale to minors; tobacco causes lung cancer, heart disease, and COPD.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important preventive measure for malaria in endemic areas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Vector control (insecticide-treated nets, larviciding) and early treatment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Stopping all travel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Isolating all fever cases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Vaccinating all adults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Malaria prevention combines mosquito control (LLINs, indoor residual spraying, removing stagnant water), personal protection, and prompt diagnosis and treatment.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anxiety is hyperventilating.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a cold shower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Encourage faster breathing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Leave the client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Stay with the client, encourage slow breathing, and reduce stimuli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Hyperventilation causes respiratory alkalosis (tingling, cramps) - the nurse stays calm, coaches slow abdominal breathing, and reduces environmental stimulation.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dementia is most effectively managed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structured routine, familiar environment, and reality orientation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Frequent changes in routine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Confronting the client's confusion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Leaving the client in unfamiliar places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Dementia care uses structure, familiar cues, validation rather than argument, safety measures, and caregiver support - sudden changes and confrontation increase agitation.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who is violent should first be managed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Physical restraint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Dismissing the client from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Ignoring the client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Verbal de-escalation and ensuring staff safety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De-escalation - calm tone, personal space, offering choices - is tried first; seclusion and restraint are last resorts requiring orders, documentation, and frequent reassessment.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use which communication with a client who is mute due to catatonia?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Silence and absence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Loud commands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Non-verbal presence and short simple statements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Long lectures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Catatonic clients respond to a calm, non-threatening presence with brief, simple statements - the nurse avoids pressure and provides physical care.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volume of blood pumped by each ventricle per minute is called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Cardiac output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Heart rate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Stroke volume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Blood pressure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Cardiac output = stroke volume x heart rate - normally about 5 L/min; stroke volume is the amount ejected with each beat.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hormone that stimulates the release of milk (let-down) is secreted by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Anterior pituitary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Thyroid gland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Posterior pituitary (oxytocin)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Adrenal cortex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Oxytocin - synthesized in the hypothalamus and stored/released by the posterior pituitary - triggers milk ejection and uterine contraction; prolactin from the anterior pituitary produces milk.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blood vessel carries oxygenated blood away from the heart to the body?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Pulmonary vein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Pulmonary artery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Superior vena cava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Aorta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aorta carries oxygenated blood from the left ventricle to the body; the pulmonary artery is the only artery carrying deoxygenated blood (to the lungs); veins carry blood back to the heart.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process by which the body maintains a stable internal environment is called: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Metabolism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Digestion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Homeostasis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Excretion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Homeostasis - the dynamic equilibrium of temperature, pH, glucose, and fluid - is maintained by feedback mechanisms; metabolism is the sum of chemical reactions.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causative organism of tetanus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Clostridium tetani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Escherichia coli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Staphylococcus aureus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Streptococcus pneumoniae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Clostridium tetani - an anaerobic spore-forming bacillus found in soil - produces tetanospasmin toxin causing muscle spasms; prevention is active immunization (DPT/Td).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Widal test is used in the diagnosis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Tuberculosis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Malaria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Typhoid fever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Dengue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Widal test detects antibodies against Salmonella typhi in enteric fever - blood culture in the first week is the confirmatory test.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common causative organism of urinary tract infection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Escherichia coli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Candida albicans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Clostridium difficile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Streptococcus mutans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E. coli causes about 80-90% of UTIs - ascending from the perineum; prevention includes hydration, hygiene, and prompt voiding; treatment is antibiotics based on culture.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main function of carbohydrates in the diet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Build muscles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Carry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Clot blood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Provide energy (4 kcal/g)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Carbohydrates are the body's preferred fuel - 4 kcal/g; proteins build tissue, fats provide 9 kcal/g and energy storage, and vitamins regulate processes.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normal fasting blood glucose level in an adult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200-300 mg/dL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150-200 mg/dL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50-60 mg/dL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70-100 mg/dL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Normal fasting glucose is 70-100 mg/dL; 100-125 is impaired fasting glucose (prediabetes); 126 mg/dL or above on two occasions indicates diabetes.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sample is described as 'random' when: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Every member of the population has an equal chance of being selected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researcher picks friends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volunteers are chosen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the first patient is chosen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Random sampling gives each population member an equal and independent chance of selection - reducing bias and improving generalizability of the results.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'informed consent' in nursing research requires that the participant: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Must complete the study no matter what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Signs without reading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Pays for the study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Is given full information and voluntarily agrees, with the right to withdraw anytime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Informed consent - information, comprehension, and voluntariness - protects autonomy; the participant may withdraw at any time without penalty, and confidentiality is maintained.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'nursing process' consists of which phases in order?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Diagnosis and discharge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Planning, assessment, evaluation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Implementation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Assessment, diagnosis, planning, implementation, and evaluation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ADPIE - assessment, nursing diagnosis, planning, implementation, evaluation - is the systematic framework for individualized nursing care.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'critical pathway' (clinical pathway) in health care is used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Eliminate documentation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Standardize the sequence and timing of interventions for a diagnosis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Increase hospital costs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Replace all nurses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Clinical pathways map expected care steps and outcomes for common diagnoses - reducing variation, length of stay, and cost while maintaining quality.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chemical symbol of calcium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Calcium is Ca; C is carbon, Cl is chlorine, and Co is cobalt.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of the following is a renewable source of energy?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Solar energy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Petroleum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Natural gas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Solar, wind, hydro, and biomass are renewable; coal, oil, and gas are fossil fuels that are depleted with use.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smallest unit of an element that retains its chemical properties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Molecule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Atom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Cell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Organ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atom is the smallest particle of an element; molecules are combinations of atoms; cells are the unit of life.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normal pH of human blood is about: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7.35-7.45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6.0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8.5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5.0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Blood pH is tightly maintained at 7.35-7.45 - below 7.35 is acidosis and above 7.45 is alkalosis; buffers, lungs, and kidneys regulate it.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vitamin is known as the 'sunshine vitamin'?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Vitamin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Vitamin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Vitamin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Vitamin B12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Vitamin D is synthesized in the skin with sunlight exposure - deficiency causes rickets and osteomalacia; it is also found in fish oil and fortified milk.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unit of electrical resistance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Farad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Ohm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Volt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Ampere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Resistance is measured in ohms; current in amperes; potential difference in volts; capacitance in farads.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of the following is a greenhouse gas?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Argon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Carbon dioxide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Nitrogen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CO2, methane, nitrous oxide, and water vapour trap heat - CO2 from fossil fuel burning drives global warming; oxygen and nitrogen are not significant greenhouse gases.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chemical formula of common salt used in cooking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NaCl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Na2CO3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MgSO4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KCl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Common salt is sodium chloride (NaCl); KCl is potassium chloride; MgSO4 is Epsom salt; Na2CO3 is washing soda.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number of bones in an adult human body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206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150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Adults have 206 bones; newborns have about 300, some of which fuse during growth.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of the following is NOT a vitamin?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Glucose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Vitamin 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Vitamin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Vitamin 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Glucose is a carbohydrate, not a vitamin; vitamins A, C, and K are essential micronutrients.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woman Prime Minister of India was: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Pratibha Patil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Sarojini Naidu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Indira Gandhi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Sushma Swaraj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Indira Gandhi (1966-77, 1980-84) was India's first and only woman Prime Minister; Pratibha Patil was the first woman President; Sarojini Naidu was the 'Nightingale of India'.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Taj Mahal is located on the banks of which river?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Ganga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Godavari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Yamuna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Narmada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Taj Mahal in Agra stands on the bank of the Yamuna river - built by Shah Jahan in memory of Mumtaz Mahal.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Preamble of the Indian Constitution declares India to be a: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Monarchy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Communist state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Theocracy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Sovereign, socialist, secular, democratic republic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Preamble declares India a Sovereign, Socialist, Secular, Democratic Republic - securing justice, liberty, equality, and fraternity.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'Quit India Movement' was launched in the year: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1942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1947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1920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1930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Gandhi launched the Quit India Movement on 8 August 1942 with the call 'Do or Die' - demanding an end to British rule.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highest peak in India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Anamudi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Kangchenjunga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Nanda Devi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Mount Everest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Kangchenjunga (8,586 m) is India's highest peak, on the Sikkim-Nepal border; Nanda Devi is the second highest within India; Everest is in Nepal.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currency of Russia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Rouble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Peso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Yuan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Russia's currency is the rouble; the yuan is China's, the won is South Korea's, and the peso is used in Mexico, Argentina, and the Philippines.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'Sundarbans', the largest mangrove forest in the world, is located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West Bengal (and Bangladesh)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Gujarat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Kerala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Odisha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Sundarbans delta straddles West Bengal and Bangladesh - home to the Royal Bengal tiger and a UNESCO World Heritage site.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Article of the Indian Constitution abolishes untouchability?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Article 14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Article 21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Article 32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Article 17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Article 17 abolishes 'untouchability' and forbids its practice in any form; Article 14 guarantees equality before law.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'National Bird' of India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Sparrow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Eagle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Indian peacock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Parrot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Indian peacock (Pavo cristatus) is the national bird; the Bengal tiger is the national animal and the lotus the national flower.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'Swayam' and 'SWAYAMPRABHA' initiatives of the Government of India are related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Online education and digital learning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Railway safety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Defence production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Agricultural subsidy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SWAYAM is a MOOC platform offering free online courses from school to postgraduate level; SWAYAMPRABHA provides educational TV channels.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compound interest on Rs 5,000 at 10% per annum for 2 years compounded annually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950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1,050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1,000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1,100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Amount = 5000 x (1.10)^2 = 5000 x 1.21 = 6,050; CI = 6,050 - 5,000 = Rs 1,050.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man sold a watch for Rs 720 at a loss of 10%. The cost price was: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648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800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792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650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SP = 90% of CP, so CP = 720 / 0.90 = Rs 800.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HCF of 28 and 42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84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28 = 2 x 2 x 7 and 42 = 2 x 3 x 7; the common factors give 2 x 7 = 14.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a train 100 m long crosses a platform 200 m long in 30 seconds, its speed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30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36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45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40 km/h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Total distance = 100 + 200 = 300 m; speed = 300/30 = 10 m/s = 36 km/h.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average of 5 numbers is 20. If one number is removed, the average of the remaining 4 is 18. The removed number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22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Sum of 5 = 100; sum of 4 = 72; removed number = 100 - 72 = 28.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Complete the series: 5, 10, 20, 40, 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80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Each term doubles - 40 x 2 = 80.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'MOUSE' is coded as 'NPVTF', how is 'RAT' coded?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SZU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QBU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SBU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SBT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Each letter shifts +1: R-&gt;S, A-&gt;B, T-&gt;U gives SBU.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man walks 4 km east, then 3 km north. His distance from the starting point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12 km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 km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 km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7 km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path forms a right triangle - distance = square root of (4^2 + 3^2) = square root of 25 = 5 km.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the product of two numbers is 96 and their HCF is 4, their LCM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12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Product = HCF x LCM, so LCM = 96 / 4 = 24.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of the following is the odd one out? 49, 64, 81, 100, 121, 144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All are perfect squares - no odd one out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144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49, 64, 81, 100, 121, and 144 are all perfect squares (7^2 to 12^2) - none is odd; a good trap question.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