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on haemodialysis is at highest risk for which electrolyte imbalance between sessions?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Hypercalcemia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Hypomagnesemia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Failing kidneys cannot excrete potassium - hyperkalemia between dialysis sessions can cause fatal dysrhythmias; the diet restricts potassium, sodium, and phosphorus.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uraemia complains of nausea, fatigue, and itching. The nurse recognizes these as signs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Accumulation of waste products (uraemic syndrome)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excess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simple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Recovery of renal function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Uraemia - retained urea, creatinine, and other toxins - causes anorexia, nausea, pruritus, fatigue, and altered mentation; dialysis relieves these symptoms.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with renal calculi to increase intake of which fluid?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 (2-3 L/day to prevent stone formation)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Alcohol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Cola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Strong tea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High fluid intake dilutes urine and reduces stone formation - 2-3 L/day is advised; the stone's composition determines dietary restrictions (oxalate, calcium, uric acid).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ureteric colic is admitted with severe flank pain radiating to the groin. The priority nursing intervention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 all pain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Analgesia, strain all urine, and encourage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Ureteric colic is excruciating - analgesics (NSAIDs/opioids), IV fluids, straining urine to catch the stone for analysis, and antiemetics are the priorities.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benign prostatic hyperplasia complains of difficulty starting urination.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Void in a relaxed manner, avoid caffeine and alcohol at night, and report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 large amounts of tea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Delay voiding as long as possible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Push forcefully on the abdomen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BPH - prostatic enlargement obstructing the urethra - is managed with timed voiding, reduced evening fluids/caffeine, alpha-blockers, and surgery for severe retention.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admitted with acute urinary retention. The nurse should prepare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Insert an indwelling catheter to drain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bladder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Ask the client to wait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more oral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retention - painful distended bladder - is relieved by catheterization; the cause (BPH, obstruction, neurogenic) is then investigated and treated.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urinary tract infection complains of burning on urination and frequency.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antibiotics when symptoms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Wear tight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Withhold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Drink plenty of water, void frequently, and complete the full antibiotic course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UTI management - hydration, frequent voiding, full-course antibiotics, and hygiene (wiping front to back) - prevents recurrence and complications like pyelonephritis.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question which order for a client with pyelonephritis?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Restricting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Antipyretics for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Antibiotics after urine culture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 in bed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Pyelonephritis - kidney infection with fever and flank pain - needs increased fluids and antibiotics; restricting fluids is wrong and would worsen the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Pursed-lip breathing helps a client with chronic obstructive pulmonary disease primarily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Keeping airways open longer and improving gas exchange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Reducing oxygen need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Causing CO2 retention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Increasing oxygen toxicity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Pursed-lip breathing creates mild back-pressure, keeping small airways open during expiration - improving alveolar ventilation and reducing dyspnea in COPD.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asthma is taught to use a peak flow meter, whose primary purpose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Monitor airway obstruction and guide early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Measure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Check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Count pulse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Peak flow meters measure how fast air leaves the lungs - personal best zones guide when to use rescue inhalers or seek care, preventing severe attacks.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give an intramuscular injection of 1 mL to a thin adult. To avoid nerve injury, the nurse selects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Pectoral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Ventrogluteal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Biceps muscle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Dorsogluteal muscle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ventrogluteal - deep, away from major nerves and vessels - is the safest adult IM site; the dorsogluteal risks sciatic nerve injury and is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administering eye drops, the nurse instills the drop into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Centre of the cornea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Upper eyelid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Corner of the eye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Lower conjunctival sac (pocket) without touching the eye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Drops are placed in the lower conjunctival sac while the client looks up - the dropper never touches the eye; pressure on the inner canthus prevents systemic absorption.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a client for surgery. Which action is essential before obtaining informed consent?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 the explanation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Let a stranger sign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Have the client sign blank forms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Ensure the surgeon has explained the procedure, risks, and alternatives to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Informed consent requires the provider to explain the procedure, risks, benefits, and alternatives in understandable terms - the client signs voluntarily; the nurse witnesses.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on nothing-by-mouth (NPO) status. The nurse's priority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Offer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water secretly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Allow chewing gum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food and fluids and explain why, with mouth care as needed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NPO prevents aspiration and gastric distension before surgery or procedures - the nurse ensures compliance, offers mouth care, and documents any intake.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general anaesthesia, the nurse positions the client in the recovery phase in which position to maintain the airway?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Side-lying (lateral) with the head supported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Supine with pillows behind the head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straight 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lateral position allows the tongue to fall forward and secretions to drain - preventing aspiration and airway obstruction in the unconscious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the recovery room has a respiratory rate of 8 per minute after anaesthesia.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warm blankets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coffee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Stimulate the client, open the airway, and notify the anaesthetist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Bradycardia of respiration after anaesthesia suggests opioid or anaesthetic depression - airway support, stimulation, oxygen, and possibly naloxone are needed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with a leg cast that the priority is to check the extremity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Colour, warmth, movement, and sensation (neurovascular status)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casting, neurovascular checks - colour, warmth, capillary refill, movement, and sensation - detect compartment syndrome, which is a surgical emergency.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new plaster cast complains of severe pain and tightness in the casted limb with pale fingers.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Elevate and wait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Notify the provider immediately - this suggests compartment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Ignore the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unrelieved pain, pallor, pulselessness, and paresthesia signal compartment syndrome - the cast may be bivalved urgently to relieve pressure before permanent damage.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appropriate crutch-walking gait for a client who cannot bear weight on one leg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Swing-through gait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Three-point gait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Two-point gait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Four-point gait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three-point gait - both crutches and the unaffected leg bear weight - is used when one leg cannot bear weight; four-point is for bilateral weakness.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going up stairs with crutches, the client should lead with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Both legs together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Crutches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Unaffected (strong) leg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Affected leg first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'Up with the good, down with the bad' - the strong leg leads going up and the weak leg leads coming down; crutches move with the weak leg.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with a colostomy that the best time to change the pouch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the morning before eating, when output is lowest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During sleep without warning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Immediately after a large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random times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Bowel output is usually lowest in the early morning before meals - changing the pouch then minimizes spillage; the skin is cleaned and dried before applying a new pouch.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levothyroxine should be taught to take the medication: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a large meal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Whenever remembered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the morning on an empty stomach, 30-60 minutes before breakfast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Levothyroxine is best absorbed on an empty stomach - the same time each morning, away from calcium, iron, and antacids; thyroid levels are monitored periodically.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levothyroxine develops palpitations, sweating, and weight loss.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drug effect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 hormone excess (overdose) -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Dehydration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Tachycardia, palpitations, heat intolerance, and weight loss signal hyperthyroidism from levothyroxine overdose - the dose is adjusted with thyroid function tests.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glucocorticoids (prednisolone) should be taught to report which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gain, swelling, and high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appetite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Better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energy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Steroids cause fluid retention, hyperglycemia, osteoporosis, and immune suppression - blood sugar and blood pressure are monitored during long-term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taking an oral hypoglycaemic (sulphonylurea) to recognize which sign of hypoglycaemia?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Dry mouth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Polyuria and thirst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Sweating, tremor, and confusion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Sulphonylureas stimulate insulin release - hypoglycaemia (sweating, tremor, palpitations, confusion) must be treated with fast-acting glucose; the client carries sugar or glucose tablets.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type 1 diabetes is prescribed insulin glargine. The nurse should teach that glargine: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Provides a long-acting basal level and must never be mixed with other insulins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rapid-acting and taken with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given only at bedtime for peak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used for emergencies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Glargine - a long-acting basal insulin - is given once daily and should not be mixed with other insulins in the same syringe; rapid-acting insulins cover meals.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on insulin to rotate injection sites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lipohypertrophy and ensure consistent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pain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Look professional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Save needles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Repeated use of one site causes lipohypertrophy (fatty lumps) with erratic absorption - sites (abdomen, thigh, arm) are rotated within the same region.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an antacid for peptic ulcer. The nurse should teach the client to take the antacid: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1-3 hours after meals and at bedtime for best symptom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every bite of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once a month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Antacids neutralize acid for about 1-2 hours - they are taken after meals and at bedtime; they also bind some drugs, so other medications are spaced 1-2 hours apart.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ciprofloxacin should be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Lie flat for an hour after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Drink plenty of fluids and avoid antacids, iron, and dairy within 2 hours of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Crush the tablets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it with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Ciprofloxacin - a fluoroquinolone - is poorly absorbed with antacids, iron, and dairy; hydration prevents crystalluria, and tendon pain (rare but serious) is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monitor a client on gentamicin for which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Ototoxicity and nephrotoxicity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Aminoglycosides (gentamicin) damage the kidneys and the eighth cranial nerve - hearing loss, tinnitus, and rising creatinine require dose adjustment and drug levels.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foetal presentation that is most favourable for vaginal delivery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Transverse lie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Breech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Face presentation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Vertex (head-first with the chin flexed)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Vertex presentation - the head enters the pelvis first with the chin flexed (smallest diameter) - is most favourable; breech, face, and transverse lie complicate delivery.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identifies the foetal presenting part in a breech presentation as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Buttocks or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Shoulder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breech presentation the buttocks or feet present first - vaginal delivery is possible for frank breech, but caesarean is often chosen because of cord prolapse and head entrapment risks.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monitor a client with polyhydramnios for which complication?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Cord prolapse, malpresentation, and preterm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Constipation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Macrosomia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Polycythemia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Excess amniotic fluid (over 2,000 mL) stretches the uterus - raising the risk of cord prolapse, malpresentation, placental abruption, and preterm labour.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38 weeks is diagnosed with oligohydramnios. The nurse should monitor the client most closely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Precipitous labour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Cord compression and intrauterine growth restriction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Polycythemia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Excessive foetal growth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 amniotic fluid (under 500 mL) compresses the umbilical cord - causing variable decelerations - and is linked to foetal growth restriction and renal anomalies.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Rh-negative blood group delivers an Rh-positive baby. To prevent isoimmunization, the mother should receive: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Anti-D immunoglobulin (RhoGAM) within 72 hours of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Rh-negative mothers exposed to Rh-positive foetal blood make anti-D antibodies that harm future Rh-positive babies - anti-D immunoglobulin given within 72 hours prevents sensitization.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that the risk of Rh incompatibility in a second pregnancy exists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Rh-negative mother was sensitized by an earlier Rh-positive pregnancy without anti-D prophylaxis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mother is Rh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There is no 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father is Rh negative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Once sensitized, maternal anti-D antibodies cross the placenta and destroy foetal red cells in later Rh-positive pregnancies - causing haemolytic disease of the newborn.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Rh incompatibility develops jaundice within 24 hours of birth. The nurse should prepare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Phototherapy and exchange transfusion for severe haemolytic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Cold baths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Early severe jaundice from Rh haemolytic disease is treated with intensive phototherapy and exchange transfusion to remove antibodies and bilirubin - preventing kernicterus.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with a transverse lie would most likely require: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Forceps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Home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Caesarean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intervention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transverse lie cannot deliver vaginally - caesarean section is required; it is associated with placenta praevia, multiparity, and uterine anomalies.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the first solid food recommended for an infant at 6 months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Whole nuts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Iron-fortified cereal or mashed banana (single-ingredient, smooth foods)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Cow's milk as the main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6 months, single-ingredient iron-fortified cereals and pureed fruits/vegetables are introduced one at a time; honey is avoided in infancy (botulism) and cow's milk is not the main drink under 1 year.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parents that honey should not be given to an infant under 1 year because of the risk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Obesity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Allergies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Infant botulism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caries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Honey can contain Clostridium botulinum spores - the immature infant gut allows germination, causing infant botulism (constipation, weakness, poor feeding).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2-year-old child with pneumonia has a respiratory rate of 55 per minute and chest indrawing. According to IMCI, this child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Severe pneumonia - needs referral and hospitalization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Just a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Mild cough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IMCI classifies chest indrawing with fast breathing as severe pneumonia - the child is referred urgently for oxygen and antibiotics; fast breathing alone is pneumonia.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dehydration is given IV fluids. The nurse should monitor for signs of overhydration, which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Sunken eyes and dry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Decreased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Puffy eyelids, rapid weight gain, and breathlessness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Cool extremities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Rapid or excess IV fluid causes overhydration - periorbital edema, weight gain, and respiratory distress signal fluid overload, and the infusion rate is reassessed.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scabies is prescribed permethrin cream. The nurse should teach the parents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Wash it off after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Treat only the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only to visible bumps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to the whole body, leave for 8-12 hours, and treat all household contacts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Permethrin is applied from the neck down (including under nails), left on 8-12 hours, and repeated in a week - all close contacts and bedding are treated simultaneously to prevent reinfestation.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head lice is treated with which medication?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Oral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Permethrin lotion (1%) followed by wet combing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Cough syrup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Pediculosis capitis is treated with 1% permethrin lotion/cream rinse, left for 10 minutes and repeated in 7-9 days, plus wet combing and washing bedding at high temperature.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is admitted with suspected tuberculosis. The nurse should institute which isolation precaution?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Standard precautions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Contact precautions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Droplet precautions in a negative-pressure room with masks for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precautions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Pulmonary TB spreads by airborne droplets - negative-pressure isolation and N95 respirators protect others; treatment is directly observed multi-drug therapy (DOTS).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rheumatic fever should be taught that the most important long-term measure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Daily aspirin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Prophylactic antibiotics to prevent recurrent streptococcal infection and valve damage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Avoiding all exercise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Rheumatic fever follows group A streptococcal infection - long-term penicillin prophylaxis (up to adulthood) prevents recurrences that damage the heart valves.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'Rashtriya Bal Swasthya Karyakram' (RBSK)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treat adult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Build roads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Screen children for 30 health conditions and provide early intervention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Provide free textbooks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RBSK - child health screening under NHM - screens children (0-18 years) for birth defects, deficiencies, and developmental delays, with referral and free treatment.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'Pradhan Mantri Matru Vandana Yojana' (PMMVY) provides: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Cash incentives to pregnant and lactating women for nutrition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Free cars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Education scholarships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Housing loans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PMMVY gives maternity benefits to pregnant/lactating women - promoting adequate nutrition, rest, and safe delivery to reduce maternal and infant mortality.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is teaching about diabetes prevention. The most effective message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physical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Maintain healthy weight, exercise regularly, and eat a balanced low-sugar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Skip breakfast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Eat only refined sugar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Type 2 diabetes is largely preventable - weight control, 150 minutes of activity weekly, and a balanced diet with limited sugar and refined carbs reduce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WHO '20-20-20' vision strategy for trachoma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Surgery, antibiotics, facial cleanliness, and environmental improvement (SAFE)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eye drops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SAFE strategy - Surgery, Antibiotics (azithromycin), Facial cleanliness, and Environmental improvement - eliminates blinding trachoma in endemic areas.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line treatment for uncomplicated severe acute malnutrition in a child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Hospitalization for all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Ready-to-use therapeutic food (RUTF) at home or outpatient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Uncomplicated SAM is treated with RUTF (peanut-based paste) in community management programs; complicated cases (with oedema, infection, poor appetite) need inpatient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acute malnutrition and bilateral pitting oedema has: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Kwashiorkor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Marasmus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Kwashiorkor - protein deficiency - presents with oedema, 'flaky paint' skin, and a fatty liver; marasmus is severe wasting without oedema.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Programme for Prevention and Control of Cancer, Diabetes, Cardiovascular Diseases and Stroke' (NPCDCS) focuses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Screening, early detection, and treatment of non-communicable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Vaccination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infectious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Maternal care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NPCDCS - the NCD program - screens and manages hypertension, diabetes, and common cancers at district and community levels, promoting lifestyle 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found staring at a wall and not responding.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Approach calmly, call the client by name, and use simple statements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Leave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Restrain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Shout loudly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Stupor or withdrawal in schizophrenia is approached gently - a calm voice, simple statements, and physical care; the client may be experiencing catatonia or hallucinations.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depression is given a schedule of simple activities. The purpose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activity gradually to improve mood and self-esteem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 the client busy all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Punish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medication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Behavioural activation - small achievable activities with encouragement - combats the inertia of depression and builds mastery; it complements medication and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mania is pacing and talking rapidly.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Provide a calm environment with low stimulation and simple short interactions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group arguments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caffeine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Escalate the excitement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Mania - high energy and impulsivity - is managed with reduced stimulation, short structured activities, and consistent limits; sleep and nutrition are protected.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use which approach when a client refuses medication in a psychiatric unit?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Hide it in food without consent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the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Discuss the reasons, re-educate, and explore concerns before any alternative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Discharge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Medication refusal is handled with therapeutic discussion, education, and exploration of side effects - force and covert administration are used only under specific legal/protocol conditions.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brain that controls balance and coordination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Cerebrum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Medulla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Hypothalamus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cerebellum coordinates movement and balance; the cerebrum handles thought and sensation; the medulla controls breathing and heart rate.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gland is known as the 'master gland' of the endocrine system?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Thyroid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Adrenal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Pituitary gland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pituitary - the master gland - secretes hormones that control other endocrine glands (TSH, ACTH, FSH, LH, GH, prolactin).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valve between the right atrium and the right ventricle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Tricuspid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Mitral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Aortic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Pulmonary valve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tricuspid valve guards the right atrioventricular opening; the mitral guards the left; the aortic and pulmonary are semilunar valves.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structure that produces female sex hormones (oestrogen and progesterone)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Fallopian tube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Ovary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Vagina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Uterus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ovaries produce oestrogen and progesterone and release ova; the uterus houses the foetus; the tubes transport the ovum.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agent of dengue fever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Fungi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Dengue virus (a flavivirus) transmitted by Aedes mosquitoes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Bacteria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Helminths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Dengue - breakbone fever - is a flavivirus spread by Aedes aegypti; it causes fever, severe myalgia, rash, and thrombocytopenia - severe forms cause bleeding and shock.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dengue develops a rapid fall in platelet count and abdominal pain. The nurse should monitor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Recovery phase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simple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Dengue shock syndrome - fluid leakage, hypotension, and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Warning signs of severe dengue - abdominal pain, persistent vomiting, mucosal bleeding, and a rapid platelet drop - precede shock; careful fluid management and monitoring are critical.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'triple antigen' (DPT) vaccine protects against: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Typhoid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Measles, mumps, and rubella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Polio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Diphtheria, pertussis, and tetanus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DPT - diphtheria, pertussis (whooping cough), and tetanus - is given at 6, 10, and 14 weeks under the UIP; MMR protects against measles, mumps, and rubella.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dietary source of vitamin B12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Animal products (meat, fish, eggs, milk)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Cereals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Vegetable oils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B12 comes almost exclusively from animal foods - strict vegetarians are at risk of deficiency causing megaloblastic anaemia and neuropathy.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daily protein intake for a healthy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g total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0.8-1 g per kg body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g per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g total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Adults need about 0.8-1 g protein per kg daily - more during pregnancy, lactation, growth, and illness; deficiency causes wasting and impaired immunity.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 tool that measures what it claims to measure is said to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Valid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Cheap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Random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Reliable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Validity - the instrument measures what it intends to; reliability - it gives consistent results; a tool can be reliable but not valid.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research instrument that gives the same results on repeated use is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Biased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Valid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Reliable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Qualitative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Reliability - consistency and stability of measurement across repetitions; validity is about accuracy of measurement.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'5 rights of delegation', the right to delegate a task depends primarily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task falling within the delegatee's scope and competency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time of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client's mood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nurse being busy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Delegation is safe only when the task is within the delegatee's legal scope, competence, and the client's condition is stable - the RN remains accountable.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manager observes a staff nurse documenting care that was not performed. The manager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Praise the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Address the falsification immediately per hospital policy - it is a serious professional violation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a month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Falsifying records is unethical and illegal - the manager intervenes per policy, documents the incident, and follows disciplinary procedures to protect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SI unit of temperature?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Fahrenheit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Kelvin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SI unit of temperature is the kelvin (K); degrees Celsius are common in daily use, and 0 degree C = 273.15 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potassium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Potassium is K from its Latin name 'kalium'; P is phosphorus, Po is polonium, and Pt is platinum.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planet known as the 'Blue Planet'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Saturn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Jupiter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Earth - covered mostly by water and appearing blue from space - is the Blue Planet; Neptune also appears deep blue.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 of hearing in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Cochlea (inner ear)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Retina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Olfactory bulb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Taste buds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cochlea - a snail-shaped structure in the inner ear - converts sound waves into nerve impulses; the retina detects light.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used in the process of photosynthesis by plants?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Plants take in CO2 and water, using sunlight and chlorophyll to make glucose and release oxygen - photosynthesis.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phenomenon of splitting of white light into seven colours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Refraction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Dispersion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Diffraction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Dispersion - white light split by a prism into the spectrum (VIBGYOR) - occurs because different colours bend by different amounts.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deficiency of vitamin A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Beri-beri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Night blindness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Vitamin A deficiency - night blindness and xerophthalmia - is a leading cause of preventable blindness in children; vitamin A is also given with measles.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non-metal?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Aluminium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Sulphur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Copper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Sulphur is a non-metal (yellow, brittle); iron, copper, and aluminium are metals - shiny, malleable, and good conductors.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area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Hectare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Square metre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Cubic metre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Area - a derived quantity - is measured in square metres (m2); the hectare and acre are practical units of land area and the cubic metre measures volume.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'mother of all vaccines' used to prevent tuberculosis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MMR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DPT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BCG (Bacille Calmette-Guerin) - given at birth - protects against severe forms of tuberculosis (meningitis and miliary TB) in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'Dronacharya Award' is given for excellence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Sports coaching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Cinema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Literature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Music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Dronacharya Award honours outstanding sports coaches; the Arjuna Award honours sportspersons; the Jnanpith is for literature.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'Bharat Ratna' recipient who was also the 'Missile Man of India'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Sachin Tendulkar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Lata Mangeshkar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Amartya Sen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Dr. A. P. J. Abdul Kalam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Kalam - scientist, President (2002-07), and Missile Man - received the Bharat Ratna; the others are also Bharat Ratna recipients in their fields.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'Gateway of India'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Chennai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Gateway of India - built in 1924 on the waterfront - is in Mumbai; India Gate is in New Delhi.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Governor-General of independent India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Lord Mountbatten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Lord Wavell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C. Rajagopalachari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Lord Mountbatten was the last Viceroy and first Governor-General of independent India (1947-48); C. Rajagopalachari was the first Indian Governor-General.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'Himalayas' are an example of which type of mountains?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Volcanic mountains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Fold mountains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Block mountains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Residual mountains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Himalayas - formed by the collision of the Indian and Eurasian plates - are fold mountains; the Aravallis are residual mountains.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'Kumbh Mela' at Prayagraj is held at the confluence of which rivers?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Godavari and Krishna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Brahmaputra and Ganga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Ganga, Yamuna, and the mythical Saraswati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Narmada and Tapi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Prayagraj's Triveni Sangam - the confluence of the Ganga, Yamuna, and mythical Saraswati - hosts the largest Kumbh Mela gathering.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Flag' of India was designed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Pingali Venkayya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Subhas Chandra Bose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Pingali Venkayya designed the tricolour flag; the Ashoka Chakra replaced the spinning wheel in 1947.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'Monsoon' season in India officially begins around: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October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August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January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June (southwest monsoon reaches Kerala)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southwest monsoon arrives at the Kerala coast around 1 June and advances northward - the timing determines Indian agriculture.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'Wagah Border' between India and Pakistan is located in which state?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Jammu and Kashmir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Gujarat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Wagah - famous for the daily Beating Retreat ceremony - lies on the India-Pakistan border in Punjab, near Amritsar.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'ISRO' headquarters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Hyderabad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Sriharikota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ISRO's headquarters is in Bengaluru; the Satish Dhawan Space Centre (launch site) is at Sriharikota, Andhra Pradesh.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15% of a number is 60, the number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0.15 x N = 60, so N = 60 / 0.15 = 400.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travels 40 km at 20 km/h and 60 km at 30 km/h. His average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25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Time total = 40/20 + 60/30 = 2 + 2 = 4 hours; distance total = 100 km; average = 100/4 = 25 km/h.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1,200 at 5% per annum for 3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150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1200 x 5 x 3 / 100 = Rs 180.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selling price is Rs 240 and the loss is 20%, the cost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320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300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280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 = 80% of CP, so CP = 240 / 0.80 = Rs 300.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2^5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2^5 = 2 x 2 x 2 x 2 x 2 = 32.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7, 14, 28, 56,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 - 56 x 2 = 112.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'TIGER' is coded as 'UJHFS', how is 'LION' coded?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MJOO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MIPO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MJPO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MJPN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letter shifts +1: L-&gt;M, I-&gt;J, O-&gt;P, N-&gt;O gives MJPO.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family of 5, the average age is 30. The total age of the family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Total = average x number = 30 x 5 = 150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the odd one out? 121, 144, 169, 196, 210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121, 144, 169, and 196 are perfect squares (11^2 to 14^2); 210 is not a square.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5th of a month is a Wednesday, what day will the 26th of the month be?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Tuesday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26th is 21 days after the 5th - 21 is divisible by 7, so it falls on the same day: Wednesday.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