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tonic-clonic seizure, the nurse's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Restrain the limbs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the head and turn the client to the side to keep the airway open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Insert a tongue blade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a seizure - the client is lowered to the floor, the head cushioned, and the client turned side-lying; nothing is forced into the mouth and limbs are not restrained.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head injury has clear fluid draining from the nose.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nasal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Cerebrospinal fluid leak from a skull fracture - report and test for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Allergy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Clear, glucose-positive nasal drainage after head injury indicates a CSF leak - the nurse reports it, elevates the head, and avoids suctioning or packing the nose.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C5 spinal cord injury should be monitored most carefully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Respiratory compromise because the diaphragm and intercostals are affected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Skin dryness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Hearing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Cervical cord injuries - especially C1-C5 - weaken the diaphragm and chest muscles; respiratory failure is the leading cause of early death.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brain tumour has gradually worsening headache and vomiting in the morning.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migraine that needs no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Raised intracranial pressure - monitor level of consciousness and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Morning headache with vomiting - projectile and unrelated to meals - is classic of raised ICP from a brain tumour; neurological status is monitored closely.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multiple sclerosis has blurred vision and fatigue. Which self-care measure should the nurse teach the client?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Exercise to exhaustion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hot baths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Conserve energy, avoid overheating, and follow the prescribed disease-modifying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activity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MS - demyelination of the CNS - is managed with energy conservation, avoiding heat (which worsens symptoms), physical therapy, and immunomodulating drugs.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myasthenia gravis has difficulty chewing and double vision. The nurse should plan meals that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Soft and given when the client is strongest, with suction ready for choking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Large and hard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Given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Served with minimal supervision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Myasthenia gravis - weakness from faulty neuromuscular transmission - causes chewing and swallowing difficulty; soft food, rest before meals, and aspiration precautions help.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develops sudden inability to close one eye and facial drooping on the same side.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Stroke on the opposite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Tooth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Bell's palsy - a peripheral facial nerve paralysis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Bell's palsy - inflammation of the facial (VII) nerve - paralyzes one side of the face including eyelid closure; the eye is protected with moisture and taping.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trigeminal neuralgia has sudden severe facial pain triggered by touching the cheek. Which activity should the nurse teach the client to avoid?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Deep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Drinking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Brushing the trigger area, chewing hard food, and cold air on the face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Trigeminal neuralgia - paroxysmal lancinating facial pain - is triggered by touch, chewing, and cold; the client avoids triggers and takes the prescribed drugs (carbamazepine).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viral encephalitis has fever, confusion, and a headache. The nurse should monitor the client closely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Seizures and rising intracranial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Encephalitis - brain inflammation - can raise ICP and trigger seizures; neurological observations, fever control, and seizure precautions are priorities.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intracranial pressure (ICP) monitor has a reading of 25 mmHg.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reading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Notify the provider and position the head midline with elevation to reduce ICP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monitor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 the head of the 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ICP is 5-15 mmHg - a reading of 25 mmHg is dangerously high; the head is kept midline and elevated, and the provider is called for mannitol or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pulse oximeter probe site with caution because of poor perfusion?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warm earlobe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forehead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cold, oedematous, or vasoconstricted finger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well-perfused toe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Pulse oximetry needs adequate pulsatile blood flow - cold, swollen, or constricted fingers give falsely low readings; warm, well-perfused sites are reliable.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suctioning a client with a tracheostomy,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Preoxygenate, insert the catheter without suction, and suction for no more than 10-15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Skip preoxygenation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Insert water into the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Suction continuously for 2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Safe suctioning - preoxygenation, insertion without suction, and short suction passes (10-15 seconds) - prevents hypoxaemia and mucosal injury; the client is monitored throughout.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with a tracheostomy, humidified oxygen is important because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Client cannot drink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Lungs produce extra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Upper airway, which normally warms and moistens air, is bypassed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Trachea secretes mucus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tracheostomy bypasses the nose and throat that normally humidify air - humidified oxygen prevents thick, crusted secretions and tube blockage.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measure should the nurse take to prevent flexion contracture after a below-knee amputation?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Bending the knee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Curling the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Elevating the knee on pillows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Keeping the residual limb extended and avoiding pillows under the knee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amputation, the residual limb is kept extended - pillows under the knee encourage flexion contractures that delay prosthesis fitting.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making an occupied bed, which technique is safe for the client?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Working with the client positioned safely, using side rails, and completing one side before the 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Making the bed with wet linens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Leaving the side rails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Pulling linens from under the client roughly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Occupied bed-making - side rails up, the client rolled safely to one side, and clean linens placed systematically - is efficient and safe for the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blood specimen for glucose is to be taken. The nurse should obtain the sample: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after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any time without 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at midnight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8-12 hours of fasting for a fasting glucose test,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fasting blood glucose needs 8-12 hours without food - timing matters for accurate diagnosis; the nurse confirms the fasting state before collection.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a small air bubble in the IV tubing. What should the nurse do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the flow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bubble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Close the clamp and purge the air, then restart the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Tap the tubing hard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Air in IV tubing is removed by closing the clamp and purging - although tiny bubbles rarely cause harm, the practice prevents accidental air embolism.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an enema for constipation. The nurse should stop the procedure if the client develops: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abdominal cramping, bleeding, or vagal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Slight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need to pass gas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pain, bleeding, or dizziness during an enema suggests complications - the procedure is stopped and the provider notified.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apply which type of restraint as the LEAST restrictive option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locked seclusion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Wrist restraints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vest restraint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Verbal de-escalation and a sitter before any physical restraint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Least-restrictive measures - reorientation, supervision, and a sitter - are tried before physical restraints; restraints are used only when alternatives fail.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nasogastric tube for feeding has the tube accidentally displaced.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Push the tube back 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feed, remove the tube, and assess the client for coughing or 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displacement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Continue the feed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displaced NG tube is stopped and removed - coughing, choking, or breathing difficulty suggests the tube entered the airway; the provider is notified for reinsertion.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discharging a client home, the nurse should ensure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 understands medications, follow-up, warning signs, and home care instructions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follow-up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 leaves without instructions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instructions are given only to relatives in a foreign language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Safe discharge - medication teaching, follow-up appointments, danger signs, and written instructions - prevents readmission and complications at home.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azithromycin for a respiratory infection should be taught that the drug: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Cures all viruses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taken as a short course and may cause nausea or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Needs no food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Should be doubled with alcohol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Macrolides like azithromycin - 3-5 day courses - commonly cause GI upset; they are bacteriostatic and do not treat viral infections.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doxycycline should be taught to avoid which food or drink?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Boiled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Milk, antacids, and iron at the same time, because they reduce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Plain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Tetracyclines bind calcium, aluminium, and iron - milk, antacids, and supplements are separated by 2 hours; the client also avoids sun exposure (photosensitivity).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cotrimoxazole (sulfamethoxazole-trimethoprim) should be encouraged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extra salt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all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 plenty of fluids to prevent crystals in the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Sulphonamides can crystallise in the kidneys - good hydration reduces the risk; the drug also causes photosensitivity and may lower blood counts.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fluconazole for a fungal infection should be monitored for which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Liver enzyme elevation and possible interaction with other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Hearing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Azole antifungals (fluconazole) can affect the liver and interact with many drugs (warfarin, statins) - hepatic function and interactions are reviewed.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rifampicin for tuberculosis should be told that the drug will: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urine, sweat, and tears orange and interact with many medicines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Change eye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 no visible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 hearing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Rifampicin - a potent enzyme inducer - colours body fluids orange and speeds up the breakdown of other drugs; the client is reassured about the colour 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clozapine for treatment-resistant schizophrenia must have regular monitoring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White blood cell count (risk of agranulocytosis)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Tooth count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Clozapine can cause severe neutropenia - weekly then monthly WBC monitoring is mandatory; fever or sore throat is reported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haloperidol develops a stiff neck, rolling eyes, and facial spasms soon after the dose.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Recognise acute dystonia and give the prescribed anticholinergic (e.g., benztropine)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haloperidol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Restrain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dystonia - involuntary muscle spasms - is a common extrapyramidal reaction to antipsychotics; it is treated with anticholinergics like benztropine.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antipsychotics develops lip-smacking and tongue protrusion.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dental problem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Tardive dyskinesia - report it, since it may be irreversible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Tardive dyskinesia - late, often irreversible involuntary movements of the face and tongue - is reported promptly; the antipsychotic dose or drug is reassessed.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risperidone should be taught to report which side effect early?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appetite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Better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Dizziness with standing (orthostatic hypotension) and increased thirst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Hair growth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Risperidone causes orthostatic hypotension, sedation, and metabolic changes (weight gain, diabetes) - the client rises slowly and reports dizziness and increased thirst.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non-stress test (NST) is considered REACTIVE when the fetal heart rate: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Stays completely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Slows continuously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Accelerates at least 15 beats above baseline for 15 seconds with fetal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Beats below 100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reactive NST - two or more accelerations of 15 bpm for 15 seconds in 20 minutes - indicates a healthy fetal autonomic response.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biophysical profile (BPP) assesses fetal wellbeing using: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mother's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pressure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Ultrasound (breathing, movement, tone, amniotic fluid) plus the non-stress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the baby's heart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BPP scores fetal breathing, movement, tone, and amniotic fluid volume on ultrasound with the NST - a low score indicates possible compromise.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Amniocentesis is performed mainly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Test fetal cells in the amniotic fluid for genetic and chromosomal disorders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the mother's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the mother's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Amniocentesis - sampling amniotic fluid after 15-16 weeks - detects chromosomal anomalies (like Down syndrome), neural tube defects, and lung maturity.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mother usually first feels fetal movements (quickening)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16-20 weeks of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6-8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30-32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Quickening - the first felt fetal movements - occurs around 16-20 weeks, earlier in multiparous women; regular movements reassure fetal wellbeing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total weight gain for a woman with a normal BMI during pregnancy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2-3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25-30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11.5-16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gain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healthy-weight woman gains about 11.5-16 kg in pregnancy - distributed to the fetus, placenta, fluid, uterus, breasts, and fat stores; excessive or poor gain is reviewed.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8 weeks has slight nausea, breast tenderness, and urinary frequency. The nurse should tell her that these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dangerous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Signs of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Common early pregnancy symptoms caused by hormonal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Reasons for emergency admission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pregnancy symptoms - nausea, breast tenderness, and frequency - result from rising hCG, oestrogen, and progesterone; they are normal and usually settle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dark line that appears on the abdomen of some pregnant women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Chloasma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Linea nigra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Stria gravidarum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Fundal height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Linea nigra - a dark vertical abdominal line - appears with pigmentation changes in pregnancy; chloasma is facial 'mask of pregnancy' and striae are stretch marks.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with mild pre-eclampsia is advised bed rest in the left lateral position. The main purpose of left-sided positioning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 placental blood flow by relieving pressure on the inferior vena cava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the mother's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the baby's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Left lateral position lifts the uterus off the inferior vena cava - improving venous return, cardiac output, and placental perfusion in pre-eclampsia.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Vitamin K is given to all newborns at birth to prevent: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Anaemia of prematurity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Haemorrhagic disease of the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Rickets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Newborns have sterile bowels and low vitamin K - the injection (1 mg IM) prevents haemorrhagic disease of the newborn from clotting-factor deficiency.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dose of the hepatitis B vaccine is given to a newborn: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Within 24 hours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6 weeks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Under the national schedule, hepatitis B birth dose is given within 24 hours of birth, followed by doses at 6, 10, and 14 weeks.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hydrocephalus has a rapidly enlarging head. Which sign of raised pressure should the nurse monitor for?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Reduced appetite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Decreased head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Sunset sign, vomiting, and irritability with a bulging fontanelle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Hydrocephalus - excess CSF - raises pressure: the fontanelle bulges, the eyes show 'sunset sign', and vomiting with irritability appear; a shunt is inserted.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spina bifida must be positioned to protect the myelomeningocele sac from which risk?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Rupture and infection - prone position with the sac covered in sterile saline gauze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Overheating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myelomeningocele sac is kept moist and protected (prone/side position, sterile saline dressings) to prevent rupture and meningitis until surgical closure.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attention-deficit hyperactivity disorder (ADHD) is prescribed methylphenidate. Which instruction should the nurse give the parents?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all doses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last dose early in the day to reduce sleep disturbance and watch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drug abruptly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it with cola drinks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Stimulants (methylphenidate) improve attention but suppress appetite and disturb sleep - doses are given early, growth and weight are monitored, and the drug is tapered.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is diagnosed with autism spectrum disorder. Which intervention helps the child the most?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Early structured behavioural therapy with predictable routines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Waiting until school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Punishment for odd behaviours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Isolation at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Autism - early applied behaviour analysis, structured routines, and speech therapy - improves communication and social skills; early intervention gives the best outcome.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Down syndrome is at increased risk for which cardiac problem?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Kidney stones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Deafness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Atrioventricular septal defect (endocardial cushion defect)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Asthma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About half of children with Down syndrome have congenital heart defects - most commonly AV septal defects - so cardiac evaluation is routine.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thalassaemia major needs regular blood transfusions. The nurse should monitor for which complication of repeated transfusions?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Dehydration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overload - chelation therapy is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Repeated transfusions deposit iron in the heart and liver - chelating agents (desferrioxamine) remove it; spleen and growth are also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live births per 1,000 population in a year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Crude birth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Growth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Fertility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crude birth rate - live births per 1,000 population per year - measures population growth; the fertility rate relates births to women of childbearing 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maternal mortality ratio (MMR) is expressed as the number of maternal deaths per: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live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MMR - maternal deaths per 1,00,000 live births - is a key indicator of maternal health services; India has steadily reduced it under national programmes.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infant mortality rate (IMR) measures deaths of infants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month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years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years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year of age per 1,000 live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IMR - deaths under 1 year per 1,000 live births - reflects newborn and infant care quality; neonatal deaths (first 28 days) form a large share of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under-five mortality rate (U5MR) includes deaths of children: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Under 5 years of age per 1,000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Between 5 and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 the first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boys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U5MR - deaths under age 5 per 1,000 live births - is a strong indicator of child health and nutrition programmes in the community.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programme that provides iron-folic acid tablets to pregnant women and adolescent girls is aimed at preventing: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Iron-folic acid supplementation under Anaemia Mukt Bharat prevents and treats anaemia in pregnant women, adolescents, and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'Janani Suraksha Yojana' (JSY) is a conditional cash transfer scheme that promotes: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Institutional delivery to reduce maternal and newborn deaths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Road building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Private schooling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Export of goods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JSY pays cash incentives to pregnant women who deliver in a health facility - encouraging institutional delivery and reducing maternal and infant mortality.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health education, the method best suited to teach a small group a practical skill (like ORS preparation)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printed poster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Demonstration followed by return demonstration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Radio broadcast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long lecture without questions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Demonstration and return demonstration - showing the skill and letting the learner practise - is the most effective method for practical skills in health education.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who is mute and motionless for hours with waxy flexibility is showing which feature?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Catatonia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Obsession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Catatonia - stupor, mutism, and waxy flexibility - is a psychomotor disturbance seen in schizophrenia; safety, nutrition, and careful observation are priorities.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hears voices telling him to hurt himself.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report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Tell the client the voices are real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the command hallucinations seriously and provide constant observation and safety measures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Command hallucinations - voices ordering self-harm - are high-risk; the client is kept under observation, the environment is made safe, and treatment is intensified.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the manic phase is hyperactive and does not sleep. Which care measure should the nurse plan?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structured low-stimulation environment with adequate fluids, nutrition, and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Isolation without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Unlimited activity and noise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access to caffeine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Mania - a calm, structured environment, limited stimulation, hydration, and nutrition - prevents exhaustion and injury; medication and safety are priorities.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is taught to maintain a constant intake of which substance, because changes in it affect lithium levels?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Sugar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Salt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Caffeine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Lithium competes with sodium - dehydration or a low-salt diet raises lithium to toxic levels; the client keeps fluid and salt intake steady and has levels checked.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outermost layer of the skin is which layer?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Epidermis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Subcutaneous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Dermis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epidermis - the outer protective layer - is replaced continuously; the dermis below contains blood vessels, nerves, and glands, and fat lies beneath.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smallest bones of the human body are located in which part?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Fingers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Middle 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ossicles - malleus, incus, and stapes - in the middle ear are the body's smallest bones; they transmit sound vibrations to the inner 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type of joint found at the shoulder and hip, which allows movement in all directions, is which joint?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Pivot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Ball-and-socket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Suture joint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Hinge joint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Ball-and-socket joints - the shoulder and hip - allow the widest range of motion; the elbow and knee are hinge joints and the neck has pivot joints.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muscle is the primary muscle of respiration?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Biceps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Diaphragm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Deltoid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Quadriceps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diaphragm - a dome-shaped muscle below the lungs - does most of the work of breathing; the intercostal muscles assist during exertion.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Chickenpox is caused by which virus?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Rubella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Varicella-zoster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Measles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Influenza 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Varicella-zoster virus causes chickenpox (varicella) - and later shingles (zoster) when it reactivates; it spreads by droplets and direct contact.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Gram staining classifies bacteria as gram-positive or gram-negative based on which feature?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Colour in daylight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Cell wall structure and ability to retain the crystal violet stain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Size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Shape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Gram-positive bacteria - thick peptidoglycan - retain the violet stain; gram-negative bacteria - thin wall with an outer membrane - take the counterstain.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incubation period of measles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10-14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Measles - highly infectious - has an incubation period of about 10-14 days before fever, cough, coryza, and the rash appear.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basic structural unit of proteins is which molecule?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Fatty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Nucleotide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Amino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Monosaccharide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Amino acids - linked by peptide bonds - are the building blocks of proteins; fatty acids build fats and monosaccharides build carbohydrates.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food is the richest source of calcium in a vegetarian Indian diet?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Potato chips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Refined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Soft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 and milk products (curd, paneer)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Milk and dairy are the best calcium sources in vegetarian diets - needed for bones, teeth, nerve, and muscle function; deficiency causes osteoporosis and rickets.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research study, the variable that the researcher measures to see the effect of the intervention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Independent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Confounding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Dependent variable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dependent (outcome) variable is measured; the independent (intervention) variable is manipulated by the researcher to observe its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 tool that consistently gives the same results on repeated use is said to have which property?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Valid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Subjective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Biased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Reliability - consistency of measurement - differs from validity, which is whether the tool measures what it claims to measure.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nursing supervisor who sets clear goals, communicates openly, and involves staff in decisions is using which leadership style?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Laissez-faire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Autocratic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Democratic (participative) leadership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Democratic leadership - staff participation, open communication, and shared decision-making - improves morale and job satisfaction.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comparing actual performance with standards and correcting deviations is which management function?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Controlling (evaluation)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Staffing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Organising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Controlling - the final management function - measures performance against standards, identifies gaps, and takes corrective action to meet goals.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loss of water vapour from the leaves of plants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Digestion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Transpiration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Transpiration - water loss through stomata - helps pull water up the plant and cools the leaves; it is greatest in hot, dry, windy conditions.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essential for normal blood clotting and is given to newborns at birth?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K is needed for clotting factors II, VII, IX, and X - newborns get it at birth because their bowels are sterile and stores are 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instrument used to measure blood pressure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Sphygmomanometer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Hygrometer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Audiometer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sphygmomanometer - with a cuff and manometer - measures blood pressure; a barometer measures atmospheric pressure and a hygrometer measures humidity.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layer of the atmosphere where most weather phenomena occur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Stratosphere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Mesosphere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Troposphere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Thermosphere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troposphere - the lowest layer up to about 12 km - holds most of the water vapour, so clouds and weather form here; the stratosphere contains the ozone layer.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intensity of an earthquake is measured on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Beaufort scale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Richter scale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 scale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Decibel scale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Richter scale measures earthquake magnitude logarithmically; the Beaufort scale measures wind, the pH scale acidity, and the decibel scale sound.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green pigment in plants that absorbs sunlight for photosynthesis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Melanin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Chlorophyll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Haemoglobin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Keratin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Chlorophyll - in the chloroplasts - absorbs red and blue light and reflects green, giving leaves their colour and driving photosynthesis.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metal is liquid at ordinary room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Copper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Mercury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Mercury - the only metal liquid at room temperature - is used in thermometers; gallium and caesium melt just above room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distance travelled by light in one year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Angstrom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Astronomical unit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Light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Parsec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light year - about 9.46 trillion km - is used to measure astronomical distances; despite the name it measures distance, not time.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electric bulb, electrical energy is mainly converted into: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Heat and light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chemical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Mechanical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sound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filament bulb converts electricity mostly into heat with some light - modern LEDs convert far more of the energy into light.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person with myopia (short-sightedness) is corrected with which lens?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Concave (diverging)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Convex (converging)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lens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Cylindrical lens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Myopia - the eyeball is too long - focuses images in front of the retina; a concave lens diverges light to bring the focus back onto the retina.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city of Mumbai is historically known as the City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Seven Islands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Palaces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Mumbai grew from seven islands - Bombay was formed by land reclamation connecting Colaba, Old Woman's Island, Mazagaon, and others.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backwaters town of Alappuzha (Alleppey) in Kerala is popularly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City of Joy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Venice of the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Garden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Pink 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Alappuzha - with its network of canals and lagoons - is the 'Venice of the East'; Kolkata is the 'City of Joy'.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to travel into space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Sunita Williams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Vikram Sarabhai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Rakesh Sharma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Kalpana Chawla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Rakesh Sharma flew aboard Soyuz T-11 in 1984 - the first Indian in space; Kalpana Chawla and Sunita Williams were Indian-American astronauts.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Youth Day is celebrated in India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September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October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National Youth Day - 12 January - marks the birth anniversary of Swami Vivekananda, whose birthday was declared Youth Day in 1984.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Iron Pillar at Mehrauli, Delhi, is famous mainly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the tallest tower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Has remained largely rust-free for about 1,600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Moves by itself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Contains gold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7-metre Iron Pillar (c. 4th century) has resisted rusting due to a protective layer of phosphate - a marvel of ancient metallurgy.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Howrah Bridge, a famous cantilever bridge, is built over which river?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Hooghly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Yamuna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Brahmaputra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Ganga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Howrah Bridge - now Rabindra Setu - spans the Hooghly river in Kolkata and was completed in 1943 without any nuts and bolts.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nuclear power station of India is located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Narora, Uttar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Kalpakkam, Tamil Nadu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Tarapur, Maharashtra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Kota, Rajasthan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Tarapur (1969) - in Maharashtra - was India's first commercial nuclear power station; Kalpakkam and Narora came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India's first permanent research station in Antarctica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Maitri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Bharati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Himadri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Dakshin Gangotri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Dakshin Gangotri (1983) was India's first Antarctic station, now decommissioned; Maitri (1989) and Bharati (2012) are the current stations.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United Nations Children's Fund (UNICEF) was established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1955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UNICEF was created on 11 December 1946 to provide emergency food, clothing, and healthcare to children after the Second World War.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International Day of Yoga is celebrated every year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 June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June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UN declared 21 June the International Day of Yoga in 2014, following India's proposal - the longest day of the year in the Northern Hemisphere.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difference between 15% of 200 and 10% of 150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15% of 200 = 30 and 10% of 150 = 15; difference = 30 - 15 = 15.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sum of two numbers is 50 and their difference is 10, the larger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 the numbers be x and y: x + y = 50 and x - y = 10; adding gives 2x = 60, so x = 30.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is sold for Rs 240 after a 20% discount on the marked price. The marked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320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Selling price = 80% of marked price, so MP = 240 x 100/80 = Rs 300.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compound interest on Rs 2,000 at 10%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380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Amount = 2,000 x 1.1 x 1.1 = Rs 2,420; CI = 2,420 - 2,000 = Rs 420.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8 men can complete a work in 12 days, 6 men will complete the same work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work = 8 x 12 = 96 man-days; 6 men take 96 / 6 = 16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rectangle with length 12 cm and breadth 8 cm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48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96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of a rectangle = length x breadth = 12 x 8 = 96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2, 6, 18, 54,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is multiplied by 3: 54 x 3 = 162.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word 'RUN' is coded as 'SVO' (each letter +1), how is 'WALK'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XBKM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WBLM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XBML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W+1 = X, A+1 = B, L+1 = M, K+1 = L - so WALK is coded as XBML.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queue, Ravi is 9th from the front and 12th from the back. How many people are in the queue?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= position from front + position from back - 1 = 9 + 12 - 1 = 20.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rectangle that is 12 cm long and 8 cm wide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104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96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88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length x width = 12 x 8 = 96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