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fetal heart rate pattern of late decelerations is primarily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Umbilical cord occlusion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Compression of the fetal 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Uteroplacental insufficiency from reduced intervillous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Maternal anxiety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Late decelerations begin after the contraction peak and return slowly - they reflect uteroplacental insufficiency and fetal hypoxia, unlike variable decelerations (cord compression) and early decelerations (head compression).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HELPERR mnemonic for shoulder dystocia, the letter H stands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Help - call for help and additional personnel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the head steady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Hydrostatic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Hyperextension of the legs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 = Help (call for assistance and announce the emergency), E = evaluate for episiotomy, L = legs (McRoberts), P = suprapubic pressure, E = enter (internal rotation), R = remove posterior arm, R = roll the patient - used to relieve shoulder dystocia without traction on the head.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with abruptio placentae develops a tense, woody, painful uterus. The nurse recognises this finding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Physiological Braxton Hicks contraction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Bandl's 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Couvelaire uterus from retroplacental haemorrhage into the myometrium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Uterine atony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severe abruption, blood infiltrates the myometrium causing a tense, board-like, exquisitely tender uterus (Couvelaire uterus) with fetal distress, shock, and DIC - an obstetric emergency requiring immediate delivery.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bedside test to confirm spontaneous rupture of membranes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Nitrazine paper turning deep blue with ferning on microscopy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urine dipstick showing leucocytes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Vaginal pH of 4.5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Amniotic fluid is alkaline - Nitrazine turns blue and fluid shows a characteristic ferning (arborization) pattern on drying; blood, urine, and semen can give false positives, so ferning increases specificity.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standard dose of Anti-D immunoglobulin given to an Rh-negative mother after delivering an Rh-positive baby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 mcg at one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mcg with each feed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3000 mcg before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300 mcg within 72 hours of delivery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300 mcg of Anti-D neutralises about 15-30 mL of fetal red cells; it must be given within 72 hours to prevent sensitisation of the Rh-negative mother in the next pregnancy.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with severe pre-eclampsia is on a magnesium sulfate infusion. Before giving each dose the nurse must assess: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Presence of the patellar reflex and a respiratory rate above 12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glucose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Fetal movement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Urine protein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Magnesium toxicity follows a sequence - loss of deep tendon reflexes (first), respiratory depression below 12/min, then cardiac arrest; calcium gluconate is the antidote, so reflexes and respirations are checked before every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multipara at term has rupture of membranes and the umbilical cord is seen protruding from the vagina.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Pull gently on the cord to assess viability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a tight pad over the vulva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 the mother in knee-chest position and push the presenting part upward off the 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Reinsert the cord into the vagina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Cord prolapse is an emergency - the priority is to relieve cord compression by elevating the presenting part (gloved hand in the vagina), positioning knee-chest or Trendelenburg, keeping the cord warm and moist, and preparing for immediate delivery.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delivery of a newborn with meconium-stained liquor, the priority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Suction the mouth and oropharynx before the first breath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Dry and wrap the baby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Begin bag-mask ventilation at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Stimulate crying immediately with a warm towel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meconium-stained liquor, suctioning the mouth and pharynx before the first breath (and before vigorous stimulation) prevents meconium aspiration syndrome; stimulation is avoided until the airway is cleared.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labouring woman at 8 cm dilatation develops variable decelerations on the monitor.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Prepare immediately for cesarean section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oxytocin infusion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oxygen at 15 L and continue observation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Change the mother's position and reassess the pattern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Variable decelerations indicate cord compression - repositioning (side-lying or knee-chest) is the first intervention; if the pattern persists, the oxytocin is stopped, oxygen given, and the provider notified.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woman has an acute uterine inversion. The initial management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hysterectomy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Waiting for spontaneous correction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Applying firm traction on the 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 manual replacement of the uterus before cervical constriction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uterus is replaced manually as soon as possible while the cervix is still dilated and the placenta is in place if attached; delay allows cervical constriction, making replacement difficult and worsening shock and haemorrhage.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evacuation of a hydatidiform mole, the client is followed up with serial measurement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Serum beta-hCG levels to detect malignant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pressure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Platelet counts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Fasting blood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Persistently rising or plateauing beta-hCG after mole evacuation indicates invasive mole or choriocarcinoma - follow-up is with weekly hCG until negative, then monthly for a year, with contraception advised.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contraindication to combined oral contraceptive pills?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Regular menstrual cycles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Mild acne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 deficiency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History of deep vein thrombosis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Oestrogen-containing pills increase thromboembolic risk - history of DVT, stroke, migraine with aura, liver disease, and smoking over 35 years are contraindications; progestin-only methods are alternatives.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unripe (unfavourable) cervix during induction of labour is ripened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Prostaglandin E2 (dinoprostone) gel or pessary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Ergotamine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Magnesium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oxytocin bolus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Prostaglandins (PGE2, misoprostol/PGE1) ripen the cervix and initiate contractions; oxytocin is used when the cervix is favourable, and ergot preparations are never used in labour because they cause sustained uterine spasm.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Using the IADPSG criteria, the fasting plasma glucose diagnostic of gestational diabetes on a 75 g OGTT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150 mg/dL or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126 mg/dL or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mg/dL or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92 mg/dL or more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IADPSG/WHO criteria diagnose GDM if any one value is met - fasting at least 92 mg/dL, 1-hour at least 180 mg/dL, or 2-hour at least 153 mg/dL on the 75 g OGTT.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stage of labour is considered complete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membranes rupture spontaneously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presenting part reaches station +2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placenta is delivered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cervix is fully dilated to 10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stage (dilatation) ends at full cervical dilatation of 10 cm; the second stage ends with birth of the baby, and the third stage ends with delivery of the placenta and membranes.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Retained placental fragments most characteristically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Antepartum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Polyhydramnios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Secondary postpartum haemorrhage with infection days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Haemorrhage only during the third stage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Retained products cause secondary (delayed) PPH - bleeding and foul lochia days to weeks after delivery, with subinvolution and infection; management is antibiotics, uterotonics, and evacuation under cover.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has an eclamptic seizure despite being on the magnesium sulfate regimen.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oral diazepam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all anticonvulsants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an additional magnesium sulfate bolus per protocol and prepare for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Discharge after the seizure settles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Recurrent seizures on maintenance magnesium are treated with a further bolus of magnesium (with reflexes and respirations reassessed) plus antihypertensives, and delivery is planned once the mother is stabilised.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Classical puerperal pyrexia (puerperal sepsis screen) is defined as a temperature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 degree C on the day of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37 degree C on a single reading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36.5 degree C at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38 degree C or more on any two of the first ten days postpartum, excluding the first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Puerperal pyrexia is 38 degree C (100.4 degree F) on any two occasions within the first ten days, excluding the first 24 hours; the commonest causes are genital tract, urinary, and breast infections.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management of a woman with amniotic fluid embolism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hysterectomy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Antibiotics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Ergotamine infusion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Aggressive supportive care - oxygen, fluids, blood products, and treatment of DIC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Amniotic fluid embolism causes sudden cardiovascular collapse and DIC - treatment is supportive (airway, oxygen, circulatory support, blood products, coagulation correction) and urgent delivery in pregnancy; there is no specific antidote.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6 hours after delivery has a boggy uterus at the level of the umbilicus with heavy lochia. The nurse's first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ice to the lower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Notify the doctor before any 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Massage the uterine fundus and express clots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the client to ambulate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Uterine atony with a boggy fundus is managed first by fundal massage to stimulate contractions and expel clots; if bleeding continues, oxytocin, methergine (if not hypertensive), and further evaluation follow.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Supine hypotensive syndrome in late pregnancy results from compression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Aorta by the fetal 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Inferior vena cava by the gravid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Femoral vein by the pelvic brim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Portal vein by the liver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gravid uterus compresses the inferior vena cava in the supine position, reducing venous return and cardiac output - the woman turns pale, sweaty, and hypotensive; the left lateral position relieves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Oligohydramnios is defined as an amniotic fluid index (AFI)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Exactly 10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Less than 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More than 25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More than 20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AFI below 5 cm indicates oligohydramnios (and below 8 cm borderline) - associated with fetal renal anomalies, PROM, and growth restriction; polyhydramnios is an AFI above 24-25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Polyhydramnios is most commonly associated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Fetal congenital anomalies and twin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Oligohydramnios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Post-term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Fetal growth restriction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Polyhydramnios (excess liquor) occurs with fetal anomalies such as neural tube defects and oesophageal atresia, multiple pregnancy, and maternal diabetes; acute polyhydramnios before 24 weeks is often severe.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fetal hypoxia during labour in a breech presentation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Placenta praevia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Shoulder dystocia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Cord prolapse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Cephalopelvic disproportion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breech does not fill the lower uterine segment, so the cord prolapses easily - the leading cause of hypoxia in breech labour; the fetus is also at risk of head entrapment and birth trauma.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true knot in the umbilical cord is dangerous mainly because it can: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Delay breast engorgement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Tighten and occlude the cord vessels causing fetal hypoxia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the amniotic fluid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 polyhydramnios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true knot forms when the fetus passes through a loop of cord; it usually lies loose, but during labour or fetal movement it can tighten, obstructing flow and causing acute fetal hypoxia.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Vacuum (ventouse) extraction is contraindicated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Adequate pelvic capacity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fully dilated cervix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Occipito-anterior position at term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Face presentation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vacuum cup must not be applied in face or brow presentations, preterm babies (before 34 weeks), suspected fetal coagulopathy, or when the vertex has not engaged - forceps or cesarean are chosen instead.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trial of labour is contraindicated in a woman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 gestational diabetes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single previous vaginal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previous classical (upper segment) cesarean scar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previous lower-segment cesarean scar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classical uterine scar involves the upper contractile segment and carries a high risk of rupture during labour - trial of labour (VBAC) is contraindicated; a lower-segment scar is generally allowed with careful monitoring.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sign indicates that the placenta has separated during the third stage of labour?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Rupture of the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Cessation of all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Descent of the fundus into the pelvis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Lengthening of the umbilical cord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Placental separation is shown by the uterus becoming globular and rising, a sudden gush of blood, and lengthening of the cord; the fundus then rises above the umbilicus as the placenta descends.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an Apgar score of 3 at five minutes requires: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positive pressure ventilation and ongoing resuscitation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Delayed cord clamping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Routine drying and observation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Supplemental feeds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Apgar of 3 at 5 minutes indicates severe depression - the newborn needs positive pressure ventilation with 100% oxygen, reassessment of heart rate, and possible chest compressions; the score at 5 minutes predicts outcome.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suspect ectopic pregnancy in a woman presenting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Regular heavy menstrual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Painless bright red bleeding at 34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Amenorrhoea, unilateral pelvic pain, and a positive pregnancy test with adnexal tenderness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 and oedema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Ectopic pregnancy - implantation outside the uterus - classically causes amenorrhoea, unilateral lower abdominal pain, vaginal spotting, and a positive test; rupture causes sudden severe pain, shoulder-tip pain, and shock.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diabetic ketoacidosis has a serum potassium of 3.2 mEq/L.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all potassium because insulin is starting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value and monitor only blood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 potassium promptly before and during insulin therapy, with ECG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potassium only after glucose normalises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DKA, total body potassium is depleted even if the admission level looks normal - insulin drives potassium into cells and can cause fatal hypokalaemia, so potassium is replaced when the level is below 3.3 mEq/L (or urine output is adequate).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ABG in a client with severe vomiting shows pH 7.52, PaCO2 44 mm Hg, HCO3 36 mEq/L. The nurse interprets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Respiratory acidosis with full compensation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Metabolic alkalosis - uncompensated, from loss of gastric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Mixed respiratory alkalosis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Metabolic acidosis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 pH with high HCO3 is metabolic alkalosis; normal PaCO2 means no respiratory compensation yet - vomiting loses hydrogen and chloride ions, a classic cause; saline with potassium corrects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myasthenia gravis develops sudden severe respiratory distress, drooling, and fasciculations after neostigmine. The priority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fluids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another dose of neostigmine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oral pyridostigmine at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Manage the airway - this is cholinergic crisis from drug excess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Fasciculations, salivation, and breathing difficulty after an anticholinesterase dose indicate cholinergic crisis (drug excess) - atropine and airway support are given; distinguishing it from myasthenic crisis (under-dose) may require the edrophonium test.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syndrome of inappropriate antidiuretic hormone (SIADH), the nurse expects to find: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Hypernatraemia with dilute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Hyperkalaemia with alkalosis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Hyponatraemia with concentrated urine and low serum osmolality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Polyuria and polydipsia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SIADH causes water retention - serum sodium and osmolality fall while urine remains concentrated (high urine osmolality, high urine sodium); management is fluid restriction, demeclocycline, or tolvaptan.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earliest clinical feature of increased intracranial pressure is often: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Cushing's triad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change in the level of consciousness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Papilloedema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Decerebrate posturing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Altered consciousness - restlessness, drowsiness, confusion - is the earliest and most reliable sign of rising ICP; papilloedema and posturing appear late, and Cushing's triad (bradycardia, hypertension, irregular respirations) is a terminal warning.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cirrhosis develops asterixis and confusion after a high-protein meal. The nurse recognises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Alcohol withdrawal delirium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Hypoglycaemic 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Hepatic encephalopathy - protein restriction and lactulose are indicated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Drug allergy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Ammonia from protein breakdown overwhelms the failing liver and crosses the blood-brain barrier - causing flapping tremor (asterixis) and confusion; lactulose acidifies the gut to trap ammonia and dietary protein is temporarily limited.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heparin for a pulmonary embolism develops epistaxis and an activated partial thromboplastin time of 120 seconds. The antidote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Fresh frozen plasma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Protamine sulfate neutralises heparin rapidly - 1 mg per 100 units of heparin; vitamin K reverses warfarin, and FFP is used for severe coagulopathy or warfarin overdose with bleeding.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acute pancreatitis, the priority nursing care during the first 48 hours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surgical exploration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Early oral feeding to rest the bowel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Antibiotic prophylaxis for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Aggressive IV fluid resuscitation with close monitoring of haemodynamics and urine output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Third-space fluid loss in acute pancreatitis can cause shock - aggressive crystalloid resuscitation guided by urine output, haematocrit, and vitals is the priority; the patient is kept nil orally with analgesia and the cause (gallstones, alcohol) addressed.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gives digoxin 0.125 mg instead of the prescribed 0.25 mg. The most appropriate immediate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Wait to see if the client develops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 the client, document the error, and notify the provider about the incident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Record the dose as given correctly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Silently repeat the correct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Medication errors must be reported through the incident reporting system and the provider notified so the client can be assessed and the next dose plan adjusted; concealing the error compromises safety and is unethical.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administering an intramuscular injection to a thin adult, the needle may hit the bone if the nurse 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ventrogluteal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dorsogluteal site in a wasted client without re-assessing landmarks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deltoid with a 1 inch needle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vastus lateralis in an infant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dorsogluteal site overlies the sciatic nerve and is unreliable in thin, wasted clients - the ventrogluteal is safest for adults; landmarks are always re-identified and the site assessed for muscle mass before injecting.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must be turned at least every two hours mainly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Deep vein thrombosis by leg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Contractures by passive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Pressure injury by relieving sustained pressure over bony prominences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Urinary infection by hydration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Repositioning every 2 hours relieves pressure on capillaries over bony prominences, preventing pressure injuries; range-of-motion exercises prevent contractures and leg exercises help prevent DVT.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observes that a client's urine is bright red. The correct nursing term for this finding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Pyuria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Oliguria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Gross haematuria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Polyuria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Visible blood in the urine is gross haematuria; microscopic haematuria is seen only on testing, pyuria is pus in the urine, oliguria is low output, and polyuria is excessive output.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fever of 39.5 degree C is prescribed tepid sponging.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Sponge only the chest and 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Sponge with water at room temperature and avoid shivering, which raises temperature further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ice-cold water to bring the temperature down faster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Cover the client tightly after sponging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Tepid sponging uses water at room temperature; ice-cold water and shivering increase metabolic heat production and defeat the purpose - the nurse sponges large areas, pats dry, and keeps the client uncovered but comfortable.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accurate method of assessing fluid balance in a critically ill client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Counting intake cups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Subjective report of thirst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Visual inspection of the extremities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Daily body weight at the same time with the same scale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One litre of fluid weighs one kilogram - daily weight measured under identical conditions is the most reliable indicator of fluid gain or loss; intake-output charts support but cannot replace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any surgical procedure, the nurse must verify informed consent. Which statement indicates valid consent?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consent form was signed in the recovery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competent client signed after the procedure, risks, and alternatives were explained and understood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consent was signed by the ward boy because the client was busy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nurse signed on behalf of an alert client who refused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Valid consent requires competence, disclosure of benefits and risks, understanding, and voluntariness - it must be obtained before sedation or surgery; a relative or guardian consents only for a minor or incompetent client.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oxygen therapy with chronic obstructive pulmonary disease should receive oxygen at a flow that maintains: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100% oxygen at high flow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oxygen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highest flow the mask allows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PaO2 of about 60 mm Hg or SpO2 88-92% - low-flow oxygen titrated carefully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COPD patients may rely on hypoxic drive - high-flow oxygen can suppress the respiratory drive and cause CO2 narcosis; target SpO2 of 88-92% using a controlled low-flow device such as a Venturi mask.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has a serum level of 2.0 mEq/L with coarse tremor, ataxia, and vomiting. The priority action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lithium, check the level, and give IV fluids - this is lithium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dose to overcome the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Continue lithium at the same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thiazide diuretic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Therapeutic lithium is 0.6-1.2 mEq/L; levels above 1.5-2.0 mEq/L cause toxicity (tremor, ataxia, vomiting, confusion) - lithium is stopped, fluids given, and haemodialysis considered for severe cases; thiazides raise lithium levels.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vancomycin develops flushing, pruritus, and hypotension during the infusion. The nurse recognises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Anaphylaxis - stop and give adrenaline at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 man syndrome - slow the infusion and give antihistamines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Extravasation of the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normal expected response - continue at the same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Red man (red neck) syndrome is a histamine-release reaction to rapid vancomycin infusion - flushing, itching, hypotension - treated by slowing the rate and antihistamines; true anaphylaxis with bronchospasm is rarer and needs adrenaline.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is also started on rifampicin for tuberculosis. The nurse anticipates: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change in the INR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rise in the INR with bleeding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fall in the INR - the warfarin dose may need to be increased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 heparin replacement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Rifampicin is a strong enzyme inducer - it accelerates warfarin metabolism, lowering the INR and requiring higher warfarin doses; INR is monitored closely whenever interacting drugs start or stop.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must observe a client for orthostatic hypotension when first starting which drug?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Prazosin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Amoxicillin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Metformin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Omeprazole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Alpha-blockers such as prazosin cause marked first-dose hypotension - the first dose is given at bedtime with the client supine; metformin causes GI upset and omeprazole is a PPI.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digoxin has nausea, yellow-green visual halos, and a serum digoxin level of 3.5 ng/mL.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more digoxin for the arrhythmia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Continue digoxin as prescribed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potassium supplement without checking the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digoxin, monitor potassium, and prepare for digoxin-specific antibody fragments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Digoxin toxicity (therapeutic 0.8-2.0 ng/mL) causes anorexia, nausea, visual disturbances, and arrhythmias - the drug is held, electrolytes (especially potassium) corrected, and digoxin immune Fab given in severe toxicity.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gentamicin complains of new tinnitus and dizziness.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Reassure the client that this is temporary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fluid intake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Double the next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dose and notify the provider - this suggests ototoxicity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Aminoglycosides (gentamicin) cause ototoxicity (hearing loss, tinnitus, vertigo) and nephrotoxicity - the drug is stopped or the dose adjusted with peak and trough levels monitored; the damage may be irreversible.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prepares to give a subcutaneous heparin injection. The correct technique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Inject into the deltoid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an air bubble larger than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 the site firmly after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Inject into a pinched fold of subcutaneous fat at a 45-90 degree angle and do not rub the site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Heparin is given subcutaneously into a fat fold (abdomen) with a small needle, pinching the skin, inserting at 45-90 degrees, and not rubbing afterwards to prevent bruising and haematoma formation.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type 2 diabetes develops hypoglycaemia after starting gliclazide.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Inject glucagon even if the client is conscious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large fatty meal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15-20 g of fast-acting glucose and recheck the blood sugar in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all insulin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Hypoglycaemia is treated with the 15-15 rule - 15 g of fast-acting carbohydrate, recheck in 15 minutes, repeat if needed; glucagon is reserved for unconscious clients without IV access.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3-year-old with fever, stridor, and a barking cough is most likely suffering from: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Laryngotracheobronchitis (croup) - cool mist and nebulised adrenaline may be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Bronchial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Epiglottitis - immediate airway assessment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Croup (viral laryngotracheobronchitis) presents with barking cough, stridor, and hoarseness in toddlers - managed with cool mist, steroids, and nebulised adrenaline; epiglottitis has drooling and a muffled voice and is an airway emergency.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glomerulonephritis is on bed rest. The most important daily measurement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Visual acuity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Teeth eruption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Head circumference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Body weight at the same time each day to assess fluid retention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acute GN, weight gain signals fluid retention and worsening renal function - daily weight with strict intake-output, blood pressure monitoring, and sodium restriction guide management.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2-month-old infant with projectile, forceful vomiting after feeds is suspected to have: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Necrotising enterocolitis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Pyloric stenosis - metabolic alkalosis and hypochloraemia may be present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Gastro-oesophageal reflux - small frequent feeds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Intussusception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Infantile hypertrophic pyloric stenosis causes progressive projectile non-bilious vomiting with weight loss - vomiting of hydrochloric acid causes hypochloraemic metabolic alkalosis; surgical correction (pyloromyotomy) follows fluid correction.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4-year-old with 'red currant jelly' stools, colicky abdominal pain, and a sausage-shaped mass most likely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Hirschsprung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Meckel's diverticulitis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Appendicitis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Intussusception - an air or barium enema may reduce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Intussusception - telescoping of bowel - classically causes intermittent colic, red currant jelly stools, and a palpable mass; hydrostatic or pneumatic reduction is attempted first, surgery if it fails or perforation is suspected.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child with nephrotic syndrome, the nurse should specifically protect against: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Sunburn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Dental caries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Infection - the child is immunocompromised by protein loss and steroids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Nephrotic syndrome causes massive proteinuria, hypoalbuminaemia, and oedema - immunoglobulin loss and steroid therapy increase infection risk, so hand hygiene, avoiding crowds, and early treatment of infections are priorities.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whose mother had uncontrolled diabetes is at highest risk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Hypoglycaemia, macrosomia, and respiratory distress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Hyperglycaemia with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Sickle cell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Thyrotoxicosis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Infants of diabetic mothers have fetal hyperinsulinism - after birth the insulin continues while glucose falls, causing hypoglycaemia; macrosomia, RDS, hypocalcaemia, and congenital anomalies are also more common.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pulse polio campaign uses which strategy to interrupt poliovirus transmission?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 supplementary immunisation days targeting children under five in addition to routine doses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Vaccinating only during outbreaks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polio drops only to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Replacing oral polio vaccine with vitamin A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Pulse polio (National Immunisation Days) gives additional oral polio vaccine doses to all under-five children on fixed days - supplementary immunisation rapidly interrupts transmission and is the backbone of the polio eradication strategy.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WHO growth chart, a child whose weight falls below the third percentile or crosses two major percentile lines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alone because growth charts are unreliable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Given extra feeds but not examined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weighed again next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Referred for a detailed assessment of growth and underlying causes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Faltering growth - weight below the third percentile or crossing two percentile bands - signals malnutrition or disease and needs clinical assessment, feeding advice, and follow-up, not just repeat weighing.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National Tuberculosis Elimination Programme, the first-line treatment for drug-susceptible TB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daily 6-month regimen with isoniazid, rifampicin, pyrazinamide, and ethambutol, directly observed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2-week course of penicillin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Surgical removal of the lung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Lifelong steroids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NTEP uses daily fixed-dose combinations - 2 months of HRZE then 4 months of HR - under direct observation, with weight-based dosing; adherence is monitored to prevent drug resistance.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worker identifying and treating malaria cases at the village level within 24 hours is implementing: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Case surveillance after death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Early diagnosis and prompt treatment (EDPT) - a key malaria control strategy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Passive hospital-based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Primary prevention by vector breeding source reduction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EDPT - confirming malaria by rapid test and treating within 24 hours - reduces transmission and complications; vector control (LLINs, larvicides, source reduction) is the other major pillar.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ideal interval between the second dose of measles-rubella (MR) vaccine and the first dose in the Indian schedule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Two weeks maximum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Same day double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least 4 weeks (first dose at 9-12 months, second at 16-24 months)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year exactly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MR vaccine is given at 9-12 months and a second dose at 16-24 months, at least 4 weeks apart - the second dose protects children who did not seroconvert and closes the immunity gap.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monoamine oxidase inhibitor (phenelzine) must avoid which food?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Aged cheese and red wine - tyramine-rich foods cause a hypertensive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Citrus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Caffeine-free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Plain rice and boiled vegetables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MAOIs block tyramine breakdown - aged cheese, cured meats, fermented foods, and red wine raise tyramine and can trigger a hypertensive crisis; a strict low-tyramine diet is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develops fever, rigidity, and a rising creatine kinase after starting haloperidol.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simple viral fever - give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Extrapyramidal dystonia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Serotonin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Neuroleptic malignant syndrome - stop the drug and give supportive care and dantrolene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NMS - a life-threatening reaction to antipsychotics - presents with hyperthermia, muscle rigidity, autonomic instability, and raised CK; treatment is stopping the antipsychotic, cooling, fluids, and dantrolene or bromocriptine.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using a calm, matter-of-fact approach with a client who is hallucinating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Punish the client for reporting voices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Acknowledge the client's feelings without agreeing that the hallucination is real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Whisper agreement to build trust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Argue firmly that the voices are imaginary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therapeutic response validates the client's distress ('that must be frightening') while reality-testing without arguing - the nurse never colludes with the hallucination but also does not debate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hormone is secreted by the posterior pituitary gland?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Cortisol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Growth hormone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Antidiuretic hormone (vasopressin)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Thyroid-stimulating hormone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posterior pituitary stores and releases ADH (vasopressin) and oxytocin - synthesised in the hypothalamus; GH, TSH, and ACTH come from the anterior pituitary, and cortisol from the adrenal cortex.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pacemaker of the heart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Purkinje fibres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Sinoatrial node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Atrioventricular node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Bundle of His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SA node - 60-100 impulses per minute - sets the normal heart rate; the AV node, bundle of His, and Purkinje fibres conduct and provide escape rhythms if the SA node fails.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image formed by a concave mirror when the object is placed between the pole and the focus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image is formed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Real, inverted, and diminished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Virtual, erect, and magnified behind the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Real, inverted, and same size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Between the pole and focus of a concave mirror, the reflected rays diverge and appear to meet behind the mirror - the image is virtual, erect, and magnified (like a shaving mirror).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work done in moving a charge of 2 coulombs through a potential difference of 10 volts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0.2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 joules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Work = charge x potential difference = 2 x 10 = 20 joules; one volt is one joule per coulomb.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magnetic flux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Gauss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Tesla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Henry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Magnetic flux is measured in webers; the tesla measures flux density (webers per square metre), the henry measures inductance, and gauss is an older CGS unit of flux density.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chemical reaction, the substance that is oxidised is the one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Loses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Gains electrons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Gains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Loses electrons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Oxidation is loss of electrons (OIL RIG - Oxidation Is Loss, Reduction Is Gain); the oxidised species also gains oxygen or loses hydrogen.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solution with a pH of 2 is best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Neutral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Strongly acidic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Weakly basic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Strongly basic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pH scale runs 0-14 - below 7 is acidic and above 7 is basic; a pH of 2 is strongly acidic with a hydrogen ion concentration of 10^-2 mol/L.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functional group present in all alcohols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Hydroxyl group (-OH)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Carbonyl group (-CO-)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Carboxyl group (-COOH)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Amino group (-NH2)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Alcohols contain the hydroxyl (-OH) group attached to a carbon chain; carboxylic acids have -COOH, ketones and aldehydes have -CO-, and amines have -NH2.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valve that prevents backflow of blood from the left ventricle into the left atrium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Tricuspid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Mitral (bicuspid)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Pulmonary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Aortic valve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mitral (bicuspid) valve guards the left atrioventricular opening, preventing reflux into the left atrium during ventricular systole; the tricuspid does the same on the right side.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brain responsible for balance, posture, and coordination of movement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Cerebrum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Hypothalamus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Medulla oblongata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Cerebellum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cerebellum - the 'little brain' at the back of the skull - coordinates voluntary movements, balance, and posture; the medulla controls vital reflexes and the cerebrum governs higher functions.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cell organelle that synthesises proteins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Golgi apparatus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Mitochondrion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Ribosome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Lysosome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Ribosomes - free in the cytoplasm or on rough endoplasmic reticulum - build proteins from amino acids; mitochondria make ATP, the Golgi modifies and packages, and lysosomes digest.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frequency range of audible sound for humans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 Hz to 200,000 Hz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Hz to 200 Hz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 Hz to 20,000 Hz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 Hz to 1,000 Hz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Humans hear roughly 20-20,000 Hz; below 20 Hz is infrasound and above 20,000 Hz is ultrasound, used in diagnostic imaging.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Knesset is the parliament of which country?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Egypt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Turkey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Israel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Knesset - Israel's 120-member unicameral parliament - sits in Jerusalem; the Egyptian parliament is the House of Representatives, Turkey's is the Grand National Assembly.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Indian state sends the largest number of members to the Lok Sabha?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Bihar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Maharashtra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West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Uttar Pradesh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Uttar Pradesh elects 80 Lok Sabha members - the most of any state; Maharashtra has 48 and Bihar 40.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Dadasaheb Phalke Award is conferred for outstanding contribution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Indian cinema - lifetime achievement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Sports coaching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Science research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Literature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Dadasaheb Phalke Award - India's highest film honour, named after the father of Indian cinema - recognises lifetime achievement in film, first awarded in 1969.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woman President of the Indian National Congress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Sarojini Naidu (1925)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Annie Besant (1917)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Indira Gandhi (1959)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Aruna Asaf Ali (1942)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Annie Besant presided over the INC session at Calcutta in 1917 - the first woman to do so; Sarojini Naidu followed in 1925 and Indira Gandhi became Congress President in 1959.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Rashtrapati Bhavan, the official residence of the President of India, was designed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 Corbusier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Christopher Wren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Edwin Lutyens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Hafeez Contractor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Sir Edwin Lutyens designed Rashtrapati Bhavan and the central vista of New Delhi, completed in 1929; Le Corbusier designed Chandigarh.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INS Vikrant, commissioned in 2022, is notable as India's first indigenously built: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Destroyer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Nuclear submarine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Aircraft carrier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Stealth frigate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INS Vikrant - built at Cochin Shipyard - is India's first indigenous aircraft carrier, capable of operating MiG-29K and indigenous fighters, with about 76% indigenous content.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2024 Nobel Peace Prize was awarded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Nihon Hidankyo - the Japanese atomic bomb survivors' organisation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Malala Yousafzai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Maria Ressa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Red Cross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Nihon Hidankyo - representing the Hibakusha of Hiroshima and Nagasaki - won the 2024 Peace Prize for demonstrating that nuclear weapons must never be used again.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International Court of Justice, the principal judicial organ of the UN,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Hague, Netherlands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Rome, Italy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New York,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Geneva, Switzerland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ICJ - which settles disputes between states - sits at the Peace Palace in The Hague; it is distinct from the ICC (also at The Hague) which tries individuals.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dam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Hirakud Dam on the Mahanadi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Nagarjuna Sagar on the Krishna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Bhakra Dam on the Sutlej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Tehri Dam on the Bhagirathi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Hirakud Dam in Odisha - about 4.8 km long - is India's longest and one of the world's longest earthen dams; Bhakra is the tallest straight gravity dam and Tehri the tallest in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Kumbh Mela at Prayagraj is held at the confluence of which rivers?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Ganga, Yamuna, and the mythical Saraswati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Ganga and Brahmaputra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Narmada and Tapti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Yamuna and Godavari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Prayagraj (Allahabad) marks the Triveni Sangam - the visible Ganga and Yamuna plus the mythical subterranean Saraswati - the holiest of the four Kumbh Mela sites.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240 m long crosses a platform 360 m long in 30 seconds. The speed of the train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48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distance = 240 + 360 = 600 m in 30 s = 20 m/s = 20 x 18/5 = 72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and B can complete a piece of work in 12 and 18 days respectively. Working together, they will finish it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5.4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7.2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Together they do 1/12 + 1/18 = 5/36 of the work per day, so time = 36/5 = 7.2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cost price of an article is Rs 800 and it is sold for Rs 920, the profit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Profit = 920 - 800 = Rs 120; profit % = 120/800 x 100 = 15%.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5 numbers is 27. If one number is excluded, the average of the remaining four becomes 25. The excluded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of five = 5 x 27 = 135; sum of four = 4 x 25 = 100; excluded number = 135 - 100 = 35.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boat covers 12 km downstream in 2 hours and 8 km upstream in 2 hours. The speed of the stream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Downstream speed = 6 km/h, upstream speed = 4 km/h; stream speed = (6 - 4)/2 = 1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next term in the series 3, 8, 15, 24, 35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Differences increase by 2 each step: +5, +7, +9, +11, so next is +13: 35 + 13 = 48.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15 men can build a wall in 20 days, the number of days 10 men will take to build the same wall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Work is constant: 15 x 20 = 10 x D, so D = 300/10 = 30 days (men and days vary inversely).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marks an article 40% above the cost price and allows a discount of 20%. His profit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Selling price = 1.40 x 0.80 = 1.12 of cost, so profit = 12%.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'TIGER' is written as 'UJIFS'. How will 'LION' be written in the same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MJPN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MJPO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KIPM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MHPM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letter moves one step forward (T to U, I to J, G to H, E to F, R to S), so LION becomes MJPO.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today is Monday, the day of the week after 61 days will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Saturday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Friday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61 days = 8 full weeks (56 days) + 5 days; Monday + 5 = Saturday.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