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sepsis and DIC develops bleeding from venepuncture sites and petechiae. The priority nursing action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Withhold all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Treat the underlying cause and replace platelets, cryoprecipitate, and clotting factors as ordered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Apply ice to every bleeding site and wait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aspirin for the fever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DIC is a secondary disorder - treatment of the cause (sepsis) plus blood products (platelets, cryoprecipitate for fibrinogen, FFP) is the priority; aspirin worsens bleeding and analgesia is secondary.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client with ARDS on mechanical ventilation, the nurse understands that positive end-expiratory pressure (PEEP) works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Increasing the respiratory rate directly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Reducing cardiac output permanently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Drying the airways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Recruiting collapsed alveoli and improving oxygenation without excessive oxygen toxicity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PEEP keeps alveoli open at end-expiration, improving functional residual capacity and oxygenation - allowing lower FiO2; excessive PEEP can reduce venous return and cardiac output.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acute liver failure becomes drowsy and develops a flapping tremor. The nurse should anticipate treatment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Lactulose and rifaximin to reduce gut ammonia production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High-protein diet to repair the liver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Digoxin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Morphine for agitation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Hepatic encephalopathy from rising ammonia is treated with lactulose (acidifies the colon, traps ammonia) and rifaximin (reduces ammonia-producing gut bacteria); protein is limited, never increased.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best indicator that a client in septic shock is responding to fluid resuscitation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Rising urine output with improving blood pressure and falling lactate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Warm dry feet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single normal blood pressure reading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falling haemoglobin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End-organ perfusion - hourly urine output, mean arterial pressure at least 65 mm Hg, and lactate clearance - guides resuscitation; one reading or skin temperature alone is unreliable.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crush-injury victim develops dark red-brown urine and a rising serum potassium. The nurse suspects: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Nephrotic syndrome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Rhabdomyolysis with acute kidney injury - aggressive IV fluids and urine alkalinisation are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Simple dehydration responding to oral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Urinary tract infection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Crushed muscle releases myoglobin which blocks renal tubules causing pigment nephropathy - management is large-volume IV fluids, urine alkalinisation, and monitoring potassium; dialysis may be needed.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found unconscious in a closed garage with cherry-red lips most likely has: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Alcohol intoxication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Diabetic ketoacidosis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Organophosphate poisoning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Carbon monoxide poisoning - high-flow 100% oxygen is the first treatment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 binds haemoglobin 200 times more avidly than oxygen, causing tissue hypoxia with a cherry-red appearance - 100% oxygen is given immediately and hyperbaric oxygen considered in severe cases.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priority assessment in a client who reports sudden severe back pain, leg weakness, and urinary retention after a fall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Sciatica needing physiotherapy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Urinary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Cauda equina syndrome - emergency decompression within 24-48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Simple muscle sprain needing heat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Saddle anaesthesia, bilateral leg weakness, and urinary retention signal cauda equina syndrome - a surgical emergency; delayed decompression causes permanent bladder and leg dysfunction.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develops stridor, facial swelling, and hypotension within minutes of receiving penicillin.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Discontinue only the antibiotic and wait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intramuscular adrenaline 0.5 mg (1:1000) and call for help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an oral antihistamine and observe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Apply a cold compress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Anaphylaxis needs immediate IM adrenaline - the only first-line drug; antihistamines and steroids are adjuncts, and IV fluids and airway support follow in severe reactions.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fractured femur suddenly develops dyspnoea, chest pain, and petechiae over the chest 36 hours after injury. The nurse suspects: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Myocardial infarction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Fat embolism syndrome - oxygen, immobilisation, and supportive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Pulmonary embolism from a DVT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Pneumothorax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Fat embolism - most common after long-bone fractures - presents with hypoxia, confusion, and petechiae after a lucid interval; treatment is supportive with oxygen and early fracture stabilisation.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long-term prednisolone is scheduled for surgery. The nurse must ensure that the steroid dose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Continued perioperatively with a stress dose to prevent adrenal crisis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Replaced with oral iron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Reduced to half without supervision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Stopped abruptly the day before surgery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Chronic steroids suppress the adrenal axis - abrupt withdrawal or inadequate perioperative dosing causes life-threatening adrenal crisis; supplementary 'stress' steroids are given during surgery and illness.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reliable method of confirming nasogastric tube placement in the stomach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Auscultating air over the epigastrium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Checking the pH of aspirate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 abdominal X-ray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Observing for gagging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Radiographic confirmation is the gold standard - the tube tip must be seen below the diaphragm; auscultation and pH testing are supportive but can be misleading, and pH below 5 suggests gastric placement.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receiving a blood transfusion develops chills, fever, and loin pain. The nurse's first action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paracetamol and continue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Slow the transfusion and continue monitoring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Flush the line with dextrose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Stop the transfusion and keep the vein open with normal saline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Fever with chills and loin pain suggests a haemolytic transfusion reaction - the transfusion is stopped immediately, the line kept patent with saline, and the blood unit and samples sent for investigation.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Before placing a client on seizure precautions, the nurse should remove from the bedside: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call bell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side rails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bedpan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Dentures, sharp objects, and excess pillows that could obstruct the airway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Seizure precautions remove items that can injure or obstruct - dentures (aspiration risk), sharp objects, and loose bedding; padded side rails are no longer recommended and the bed is kept low.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physical restraints are used, the provider's written order must be renewed within: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24 hours in adults (and sooner per policy), with frequent release, assessment, and documentation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7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at discharge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Once for the whole admission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Restraints require a provider order renewed at least every 24 hours in adults, with the client released, repositioned, and assessed regularly - restraints are a last resort and never used for staff convenience.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During a surgical dressing change, the nurse should regard which action as a break in sterile technique?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Opening a wrapper toward the field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Dropping sterile gauze onto the field from 6 inches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Holding sterile forceps pointing downward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Reaching across the sterile field with bare hands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sterile field is contaminated when unsterile items or the nurse's body passes across it - all reaches are made around or to the side, and sterile forceps are held pointing down to prevent fluid running to the handles.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heat stroke has a temperature of 41 degree C and hot dry skin. The priority intervention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Rapid cooling with cold water immersion or evaporation plus IV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Wrapping in blankets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Giving antipyretics as the main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Encouraging vigorous exercise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Heat stroke is a medical emergency - cooling must be rapid and physical (immersion, ice packs, evaporation); antipyretics do not work in heat stroke because the set-point is normal, and shivering is suppressed.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maximum recommended suction pressure for an adult during endotracheal suctioning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120-150 mm Hg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50-60 mm Hg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300-400 mm Hg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600 mm Hg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Adult suction pressures of 120-150 mm Hg remove secretions without causing mucosal damage or hypoxaemia; suction is applied only while withdrawing, for no longer than 10-15 seconds.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recovering from spinal anaesthesia should initially be positioned: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Sitting upright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Flat or slightly head-down for the first 6-12 hours to prevent spinal headache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Prone without pillows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 Trendelenburg only for a 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Leakage of cerebrospinal fluid through the dural puncture causes post-dural puncture headache - keeping the client flat (or slightly head-down) for 6-12 hours and ensuring fluids reduces its risk.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catheterised client has had no urine drainage for four hours despite adequate intake.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Massage the lower abdomen vigorously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Inspect the tubing for kinks, obstruction, or disconnection and check the bladder for distension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Remove the catheter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 the drip rate of IV fluids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No output with intake suggests obstruction of the catheter or tubing - the system is inspected and irrigated gently if needed; a distended bladder with a blocked catheter may require re-catheterisation.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pre-operative laboratory result should most delay an elective surgery?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Serum sodium of 140 mEq/L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Haemoglobin of 12 g/dL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Fasting blood glucose of 350 mg/dL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Blood urea of 30 mg/dL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Marked hyperglycaemia increases surgical infection and healing risks and may signal uncontrolled diabetes - elective surgery is postponed until glucose is controlled; the other values are normal.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pulmonary tuberculosis should be nursed under which type of isolation?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Droplet precautions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Contact precautions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Airborne precautions - negative-pressure room and N95 respirator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Standard precautions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TB spreads through tiny airborne droplet nuclei - airborne precautions require a negative-pressure room, N95 respirator for staff, and masking of the client when transported; the client leaves the room only when necessary.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receiving high-dose methotrexate for osteosarcoma is given leucovorin (folinic acid) rescue because it: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Prevents nausea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Replenishes folate in normal cells, protecting them from methotrexate toxicity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Increases methotrexate absorption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Neutralises the tumour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Methotrexate blocks dihydrofolate reductase; timed leucovorin rescue restores reduced folate to normal cells while the tumour remains exposed - it must be timed carefully and the methotrexate level monitored.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isoniazid develops tingling and numbness in the hands and feet. This is prevented by giving: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B12 injections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Folic acid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Pyridoxine (vitamin B6) 10-25 mg daily with the isoniazid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Isoniazid causes peripheral neuropathy by depleting pyridoxine - routine co-administration of vitamin B6 prevents it; B12 treats pernicious anaemia and vitamin K reverses warfarin.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theophylline develops nausea, vomiting, and a racing heart.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Hold the dose, obtain a serum theophylline level, and notify the provider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an antacid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Increase the dose for better control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the dose with food to reduce nausea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Theophylline has a narrow therapeutic window (10-20 mcg/mL) - toxicity causes GI symptoms, tachycardia, and seizures; the drug is held and the level checked, and an ECG is obtained in severe cases.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metformin is scheduled for a CT scan with intravenous contrast.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Hold metformin on the day of the scan and resume after 48 hours if kidney function is normal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Stop metformin permanently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Double the dose after the scan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Continue metformin and the contrast together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Contrast can precipitate lactic acidosis with metformin - the drug is held at the time of contrast and restarted 48 hours later if renal function is unchanged; renal function is checked first.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taking spironolactone is also prescribed a potassium supplement.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both as prescribed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Encourage a high-potassium diet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Question the order - spironolactone is potassium-sparing and can cause hyperkalaemia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only half the potassium dose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Spironolactone blocks aldosterone and retains potassium - adding potassium supplements or salt substitutes risks life-threatening hyperkalaemia; potassium is monitored and the supplement usually avoided.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lisinopril develops a persistent dry cough. The nurse understands that this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 allergic reaction requiring adrenaline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sign of heart failure needing more drug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Always a lung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known side effect of ACE inhibitors - an ARB may be substituted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ACE inhibitors raise bradykinin, causing a dry cough in about 10-20% of users - it is not serious but bothersome; switching to an angiotensin receptor blocker (ARB) usually resolves 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starting atorvastatin should be taught to report which symptom promptly?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Muscle pain or weakness, especially with dark urine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Mild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Dry mouth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Increased appetite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Statins can cause myopathy and rhabdomyolysis - muscle pain with dark urine and rising CK warrants stopping the drug; liver enzymes are also monitored periodically.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erectile dysfunction takes sildenafil. Which drug, if taken together, can cause a life-threatening drop in blood pressure?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Metformin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Nitroglycerin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Paracetamol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Omeprazole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Phosphodiesterase-5 inhibitors plus nitrates cause severe synergistic vasodilation and profound hypotension - the combination is absolutely contraindicated.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rifampicin should be warned that it: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Causes permanent green vision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Turns urine, sweat, and tears orange and reduces the effect of oral contraceptives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 safe in pregnancy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Has no drug interactions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Rifampicin colours body fluids orange-red and strongly induces liver enzymes - oral contraceptive effectiveness falls, so alternative contraception is needed; it is also hepatotoxic.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non-stress test that shows no accelerations of the fetal heart rate over 40 minutes is considered: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Non-reactive - a biophysical profile or contraction stress test is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Diagnostic of fetal death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Reactive and reassuring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sign of normal sleep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reactive NST requires two accelerations in 20-40 minutes; a persistently non-reactive test warrants further evaluation - the biophysical profile and contraction stress test assess fetal well-being more deeply.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During a contraction stress test, late decelerations with more than half the contractions indicate: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negative reassuring test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Cord compression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technical error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positive test - uteroplacental insufficiency requiring delivery planning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positive CST - late decelerations with 50% or more of contractions - indicates the fetus cannot tolerate labour; delivery is usually planned while a negative test is reassuring for a week.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primary indication for amniocentesis in the second trimester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Assessing lung maturity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Genetic and chromosomal analysis of fetal cells in the amniotic fluid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Measuring the mother's blood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Checking the placental position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Second-trimester amniocentesis (15-18 weeks) cultures fetal cells for karyotyping - detecting Down syndrome and other chromosomal disorders; lung maturity testing is a third-trimester use.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pregnant woman's VDRL test is positive. The nurse understands that the drug used to treat syphilis in pregnancy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Erythromycin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Benzathine penicillin G - which also protects the fetus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Doxycycline - which is safe in pregnancy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Metronidazole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Benzathine penicillin is the treatment for syphilis in pregnancy and prevents congenital syphilis; doxycycline and tetracyclines are avoided in pregnancy, and erythromycin is a second-line option.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Daily iron and folic acid supplementation in pregnancy is recommended because it prevents: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Gestational diabetes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Maternal anaemia and neural tube defects in the fetus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Pre-eclampsia completely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Excessive weight gain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Iron prevents maternal anaemia (iron 60 mg elemental) and folic acid (400 mcg) prevents neural tube defects - periconceptional folate is most protective before and in the first weeks of pregnancy.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uterus returns to its non-pregnant position approximately how many days after delivery?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About 6 weeks - involution is complete by the puerperium's end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 days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Involution returns the uterus to the pelvis by 2 weeks and to near non-pregnant size and weight by 6 weeks; lochia changes from rubra to serosa to alba over 3-4 weeks.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woman at 39 weeks reports a gush of clear fluid and then painless bright red bleeding. The most likely diagnosis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Normal labour onset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Placenta praevia - a speculum examination is avoided and delivery planned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Vasa praevia rupture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Placental abruption with a rigid uterus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Painless bright red bleeding in late pregnancy suggests placenta praevia - vaginal examination is contraindicated because it can provoke torrential haemorrhage; ultrasound confirms the placental site.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Vasa praevia is dangerous because the membranes over the cervix contain: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Amniotic fluid under high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Fetal blood vessels that can rupture and exsanguinate the baby at membrane rupture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umbilical cord at a safe distance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maternal veins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 vasa praevia, fetal vessels run across the membranes over the internal os - membrane rupture tears them, causing rapid fetal haemorrhage; diagnosis is by ultrasound with colour Doppler and delivery is by cesarean.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Exchange transfusion is indicated in a newborn with hyperbilirubinaemia when the bilirubin level: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Is slightly above normal for one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Crosses the threshold for the baby's age and weight and risks kernicterus despite phototherapy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Never rises after day three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 normal at 72 hours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Exchange transfusion removes bilirubin and antibody-coated red cells when levels approach kernicterus thresholds (drawn on hour-specific charts) or when phototherapy fails - it prevents bilirubin encephalopathy.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newborn with delayed feeding, constipation, a hoarse cry, and a large tongue is most likely to have: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Cystic fibrosis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Cerebral palsy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Congenital hypothyroidism - confirmed by thyroid function tests and treated with thyroxine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Pyloric stenosis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Congenital hypothyroidism presents with poor feeding, constipation, lethargy, a hoarse cry, and macroglossia - newborn screening and early thyroxine replacement prevent cretinism and intellectual disability.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common cause of bronchiolitis in infants under one year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Respiratory syncytial virus - managed with oxygen, suction, and supportive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Influenza 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Streptococcus pneumoniae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Staphylococcus aureus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RSV causes most bronchiolitis in infants - wheezing, cough, and respiratory distress; treatment is supportive (oxygen, nasal suction, fluids) and palivizumab prophylaxis protects high-risk infants.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a febrile seizure lasting less than 5 minutes and no recurrence within the hour is classified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Epilepsy requiring lifelong drugs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Complex febrile seizure needing lumbar puncture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Tetanus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Simple febrile seizure - education and fever control are the mainstay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simple febrile seizure is generalised, under 15 minutes, once in 24 hours, in a child 6 months-5 years - no anticonvulsants are needed; complex features (focal, prolonged, recurrent) prompt evaluation.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haemophilia presents with a swollen, tense knee after a fall. The priority nursing care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Massage the joint to disperse the bleed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factor VIII replacement early, rest, ice, and elevation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Apply heat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Encourage walking to prevent stiffness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Haemarthrosis is treated with early factor replacement (first line), RICE (rest, ice, compression, elevation), and analgesia; massage and heat worsen bleeding.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child with suspected Wilms tumour, the nurse must avoid: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Weighing the child daily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Measuring the blood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Checking the urine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Palpating the abdomen, which can rupture the tumour and spread disease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palpable renal mass in a child is treated as Wilms tumour - the abdomen is not palpated (even during bathing or handling) because tumour rupture seeds the disease; a sign is placed at the bedside.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toddler with Down syndrome is admitted. The nurse should specifically assess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Hyperthyroidism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Congenital heart defects, hypotonia, and increased susceptibility to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Polycythaemia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Deafness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Down syndrome is associated with congenital heart disease (about 40-50%), hypotonia, atlantoaxial instability, and immune dysfunction - cardiac assessment and infection precautions are nursing priorities.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cerebral palsy has difficulty swallowing and frequent choking.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Withhold all oral feeding without assessment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Position the child upright with the head midline, feed slowly, and use thickened feeds as advised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Feed the child lying flat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thin liquids quickly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Dysphagia in cerebral palsy raises aspiration risk - upright positioning, chin tuck, slow paced feeds, thickened consistency, and speech therapy input reduce aspiration; feeding is never rushed.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vaccine vial monitor (VVM) that has changed to the 'discard' stage indicates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vaccine has been exposed to excess heat and must not be used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vial contains extra doses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diluent is missing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vaccine is ready for use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VVM is a heat-sensitive label - a light square inside a darker ring means the vaccine has accumulated heat damage and must be discarded, even if it looks normal; it does not judge freezing.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case fatality rate of a disease is calculated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Cases divided by hospital beds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New cases divided by old cases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Deaths from all causes divided by the population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Deaths from the disease divided by the total number of cases of that disease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Case fatality rate = number of deaths from the disease / number of cases x 100 - it expresses the severity of a disease; for rabies it approaches 100%.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Under ICDS, the Anganwadi worker's primary responsibility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Run the district hospital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Perform surgical deliveries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Provide supplementary nutrition, health education, and preschool education to children under six and mothers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Issue death certificates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Anganwadi worker delivers ICDS services - supplementary nutrition, immunisation support, health check-up referrals, growth monitoring, and preschool education - to children 0-6 years and pregnant and lactating women.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 in RCH (Reproductive and Child Health) programme refers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Redistribution of resources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Rural health centres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Reproductive health - safe motherhood, contraception, and RTI/STI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Research on hospitals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RCH covers reproductive health - maternal health, family planning, safe abortion, and prevention of reproductive tract infections - alongside child survival interventions under the broader RMNCH+A framework.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ASHA (Accredited Social Health Activist) worker is primarily responsible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Managing district stores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Writing health policy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Performing cesarean sections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Acting as a link between the community and the health system, promoting institutional delivery and immunisation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ASHA - the first port of call for health needs in villages - counsels on family planning, promotes institutional delivery and immunisation, and provides directly observed treatment for TB and basic medicines.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Oral polio vaccine vials that have thawed after freezing must be: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Shaken and used normally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Discarded - OPV is destroyed by freezing and loses potency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Used within 24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Given to adults instead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OPV must be stored at 2-8 degree C - freezing destroys the virus and potency; a shaken test shows granular appearance after freezing and the vial is discarded.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difference between disease eradication and elimination is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They mean exactly the same 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Eradication only applies to malaria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Eradication removes the disease from the world permanently (smallpox), while elimination reduces it to zero in a region (measles, malaria)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Elimination is harder than eradication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Eradication - global, permanent reduction to zero cases with no intervention needed (smallpox, 1980) - differs from elimination, which is zero cases within a defined geographic area while interventions continue.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significant risk factor for completed suicide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Frequent travelling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High socioeconomic status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Male gender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previous suicide attempt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prior attempt is the strongest predictor of a future completed suicide - assessment always asks about past attempts, plans, means, and intent, and safety planning follows.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delirium is best distinguished from one with dementia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family history of dementia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acute onset and fluctuating level of consciousness seen in delirium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permanent memory loss in delirium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Hallucinations only in dementia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Delirium is acute, fluctuating, and reversible with a disturbed level of consciousness and attention - dementia is chronic, progressive, and usually with clear consciousness until late.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obsessive-compulsive disorder performs handwashing rituals for hours.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Set firm limits on the ritual time, redirect the client, and use a structured schedule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Punish the client for repeating the behaviour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Join the ritual to build trust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Forbid washing completely on the first 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OCD rituals are managed with limit-setting and response prevention - the nurse sets realistic time limits, redirects attention, and supports exposure with response prevention under the treatment plan.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schizophrenia who sits motionless, refusing food and water for two days, requires priority attention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Social media use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Room decoration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Nutrition, hydration, and elimination needs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Hair grooming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Catatonic stupor carries risks of dehydration, malnutrition, and renal failure - fluid and food intake are monitored and supplemented, with close observation of elimination and vital signs.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flap of cartilage that prevents food from entering the trachea during swallowing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Uvula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Hyoid bone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Epiglottis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Glottis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epiglottis - a leaf-shaped cartilage at the laryngeal inlet - closes over the glottis during swallowing, directing food into the oesophagus and protecting the airway.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Surfactant, which prevents alveolar collapse, is secreted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Type II pneumocytes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Alveolar macrophages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Bronchial glands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Type I pneumocytes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Type II pneumocytes make surfactant - a phospholipid that lowers surface tension and keeps alveoli open; deficiency causes respiratory distress syndrome in preterm infants.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functional unit of the kidney, where filtration and reabsorption occur,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Alveolus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Nephron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Glomerulus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Calyx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Each nephron - a glomerulus plus tubule - filters blood and reabsorbs and secretes substances; the kidney holds about one million nephrons, and the glomerulus is just the filtering part.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cranial nerve responsible for the sense of smell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Vagus nerve (cranial nerve X)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Trigeminal nerve (cranial nerve V)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Optic nerve (cranial nerve II)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Olfactory nerve (cranial nerve I)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olfactory nerve (CN I) transmits smell from the nasal mucosa to the brain; the optic nerve (CN II) serves vision and the trigeminal (CN V) serves facial sensation and chewing.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Staphylococcus aureus appears on Gram staining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Gram-negative diplococci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Gram-positive bacilli with spores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Gram-positive cocci arranged in grape-like clusters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Gram-negative rods in chains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Staphylococci are gram-positive cocci in clusters (grape-like bunches), while streptococci form chains; Neisseria species are gram-negative diplococci.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Mycobacterium tuberculosis is identified on sputum smears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India ink preparation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Wet mount with saline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Gram staining showing blue cocci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Acid-fast staining (Ziehl-Neelsen) showing red bacilli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TB bacilli resist decolourisation by acid-alcohol and appear red on Ziehl-Neelsen staining - the basis of sputum smear microscopy; India ink detects Cryptococcus.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cell type primarily destroyed by the human immunodeficiency virus (HIV)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CD4-positive T lymphocyte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Red blood cell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Neutrophil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 lymphocyte alone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HIV enters and destroys CD4 T-helper cells, progressively weakening cell-mediated immunity - the CD4 count below 200 cells/microlitre marks the AIDS stage.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Beriberi, characterised by polyneuritis and heart failure, is caused by a deficiency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Thiamine (vitamin B1)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Thiamine deficiency causes wet beriberi (cardiac failure, oedema) and dry beriberi (peripheral neuropathy); it is seen with polished-rice diets and chronic alcoholism.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Pernicious anaemia results from impaired absorption of vitamin B12 due to lack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Pancreatic amylase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Bile from the liver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Intrinsic factor secreted by gastric parietal cells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Salivary lysozyme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Pernicious anaemia is an autoimmune loss of gastric intrinsic factor, so B12 cannot be absorbed in the ileum - treatment is parenteral B12 and it causes a megaloblastic anaemia with neuropathy.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study design provides the strongest evidence for a cause-effect relationship between an intervention and an outcome?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Cross-sectional survey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Expert opinion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Randomised controlled trial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Case series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Randomisation minimises bias, so the RCT sits high in the evidence hierarchy - above cohort and case-control studies; systematic reviews of RCTs are the highest level.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p-value of 0.02 in a research study is interpreted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result is statistically significant at the 5% level - the null hypothesis is rejected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study has no value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sample size was too large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result is certainly clinically important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p-value below 0.05 means the probability of the result arising by chance is less than 5% - statistically significant, though clinical significance is judged separately.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nursing hours per patient per day (NHPPD) are calculated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Patient days times the budget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Total staff salaries divided by beds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Total nursing hours provided divided by the number of patients in 24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Number of doctors times the beds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NHPPD = total direct nursing care hours in 24 hours divided by the patient census - the standard for staffing adequacy and budgeting in hospitals.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disaster triage using the colour-coded system, a victim with severe but survivable injuries who needs early treatment is tagged: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Yellow - urgent, requiring treatment within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Red - immediate life-threatening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Black - deceased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Green - walking wounded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Yellow tags mark urgent but stable victims treated within hours; red is immediate life-threatening, green is minor (walking wounded), and black is dead or beyond resuscitation in a mass casualty event.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According to Ohm's law, the relationship between voltage (V), current (I), and resistance (R)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 = V x 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 = V x 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 = I x 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 = I / 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Ohm's law states that the potential difference across a conductor is proportional to the current, V = IR - resistance is the constant of proportionality.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power of a lens is 2 dioptres. Its focal length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0.2 metre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0.5 metre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 metres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 metres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Power = 1 / focal length in metres, so f = 1/2 = 0.5 m; a converging lens has positive power and a diverging lens negative.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chemical formula of sodium bicarbonate (baking soda)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NaOH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Na2CO3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NaCl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NaHCO3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Baking soda is sodium bicarbonate, NaHCO3; Na2CO3 is washing soda, NaOH is caustic soda, and NaCl is common salt.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element with atomic number 6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Carbon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Nitrogen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Boron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Carbon - atomic number 6 - has six protons and forms the basis of all organic compounds; nitrogen is 7, oxygen 8, and boron 5.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object placed beyond twice the focal length (2F) of a convex lens forms an image that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Virtual, erect, and magnified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Real, inverted, and diminished between F and 2F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Real, inverted, and magnified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image is formed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Beyond 2F the convex lens forms a real, inverted, diminished image between F and 2F - the principle behind the camera and the eye.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Density of a substance is calculated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Volume divided by mass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Weight times area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Mass times volume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Mass divided by volume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Density = mass/volume (kg/m^3 in SI) - ice floats on water because its density is lower; it explains why oil floats on water.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double-helix structure of DNA was described in 1953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Watson and Crick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Darwin and Wallace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Pasteur and Koch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Mendel and Morgan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James Watson and Francis Crick proposed the double helix, based on Franklin's X-ray diffraction images; Mendel founded genetics and Darwin the theory of evolution.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Conventional electric current is considered to flow: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in electrolytes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From the positive terminal to the negative terminal, opposite to electron flow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From negative to positive like electrons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 both directions equally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By convention current flows from positive to negative, though electrons actually drift from negative to positive - the convention predates the discovery of the electron.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force of attraction between any two masses in the universe is described by Newton's law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Conservation of momentum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Thermodynamics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Universal gravitation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Inertia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Newton's law of universal gravitation states the force between masses is proportional to the product of their masses and inversely proportional to the square of the distance between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 unit of electric charge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Ampere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Coulomb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Joule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Volt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Charge is measured in coulombs; one coulomb is the charge carried by about 6.24 x 10^18 electrons, and current is coulombs per second (ampere).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National Sports Day in India is celebrated on 29 August to honour: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Major Dhyan Chand, the hockey legend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Sachin Tendulkar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Milkha Singh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P.T. Usha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29 August - the birthday of hockey wizard Major Dhyan Chand - is National Sports Day, on which the National Sports Awards are presented.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World AIDS Day is observed every year on: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 April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 December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 May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 January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World AIDS Day - 1 December - raises awareness about HIV/AIDS; World Health Day is 7 April and International Nurses Day is 12 May.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International Nurses Day is celebrated on the birthday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Mother Teresa (26 August)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Clara Barton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Florence Nightingale (12 May)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Virginia Henderson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12 May - the birth date of Florence Nightingale, the founder of modern nursing - is celebrated as International Nurses Day worldwide.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landing site of Chandrayaan-3 on the lunar surface has been named: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Shiv Shakti Point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Bharat Station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Tranquility Base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Sea of Tranquility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Chandrayaan-3 landing site (23 August 2023) is named Shiv Shakti Point, and the touchdown point of the Pragyan rover's walk is Tiranga Point.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President's Rule imposed under Article 356 of the Constitution is an example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Constitutional emergency in a state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Financial emergency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Martial law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National emergency due to war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Article 356 allows President's Rule when a state's constitutional machinery fails - a state emergency; national (Article 352) and financial (Article 360) emergencies are separate.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Fundamental Duties of Indian citizens are contained in which part of the Constitution?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Part III - Fundamental Rights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Part XII - Finance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Part IVA - Article 51A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Part V - The Union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Fundamental Duties - added by the 42nd Amendment (1976) - are listed in Part IVA as Article 51A; fundamental rights are in Part III.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Jnanpith Award, India's highest literary honour, is given for excellence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Journalism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Films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Literature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Sports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Jnanpith Award - instituted in 1961 - recognises outstanding literary work in any Indian language; the Dadasaheb Phalke Award is for cinema.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national sport of Bangladesh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Hockey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Football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Kabaddi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Cricket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Kabaddi - the national sport of Bangladesh - is also popular in India, Pakistan, and Nepal; cricket is Bangladesh's most popular sport.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Article of the Constitution guarantees equality before the law to all persons?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Article 21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Article 44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Article 14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Article 32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Article 14 guarantees equality before the law and equal protection of the laws - a fundamental right; Article 21 protects life and liberty and Article 32 is the right to constitutional remedies.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famous Rath Yatra festival is associated with the Jagannath Temple 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Dwarka, Gujarat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Ujjain, Madhya Pradesh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Rameswaram, Tamil Nadu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Puri, Odisha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Rath Yatra - the annual chariot festival of Lord Jagannath, Balabhadra, and Subhadra - draws millions to Puri, Odisha; the English word 'juggernaut' derives from Jagannath.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LCM of the fractions 2/3, 4/9, and 5/12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10/9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40/3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20/3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20/9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LCM of fractions = LCM of numerators / HCF of denominators = LCM(2,4,5) / HCF(3,9,12) = 20/3.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number is increased by 20% and then decreased by 20%. The net change in the number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decrease of 4%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change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decrease of 1%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 increase of 4%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Net change = x + y + xy/100 = 20 - 20 - 400/100 = -4%, a 4% decrease regardless of the starting number.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what ratio must water be mixed with milk worth Rs 24 per litre to make a mixture worth Rs 20 per litre?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 : 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 : 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 : 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 : 3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Alligation: cheaper (water Rs 0) with dearer (Rs 24) to get Rs 20 - ratio = (24-20) : (20-0) = 4 : 20 = 1 : 5.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Two pipes A and B fill a tank in 6 and 8 hours respectively, while an outlet C empties it in 12 hours. All three opened together fill the tank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7.2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4.8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5.5 hours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Net rate = 1/6 + 1/8 - 1/12 = (4+3-2)/24 = 5/24 per hour, so time = 24/5 = 4.8 hours.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compound interest on Rs 8,000 at 10% per annum compounded half-yearly for 1 year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800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400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840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820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Half-yearly: rate 5% per half year, 2 periods - amount = 8000 x (1.05)^2 = Rs 8,820, so CI = Rs 820 (more than simple interest of Rs 800).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ages of a father and son are in the ratio 7 : 2. After 10 years the ratio will be 9 : 4. The present age of the son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8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 years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(7x + 10)/(2x + 10) = 9/4 gives 28x + 40 = 18x + 90, so x = 5; the son's age = 2x = 10 years.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angles of a triangle are in the ratio 2 : 3 : 4. The largest angle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80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90 degrees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Sum of angles = 180 degrees = 9 parts, so each part is 20 degrees; the largest angle = 4 x 20 = 80 degrees.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certain code, 'PEN' is written as 'QFO' and 'INK' as 'JOL'. How will 'BOOK' be written in that code?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CNNK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CPPL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BPPM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DPQM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Each letter moves one step forward in the alphabet - B to C, O to P, O to P, K to L - giving CPPL.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A is the brother of B, B is the sister of C, and C is the father of D, how is A related to 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Father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Uncle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Grandfather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Brother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A, B, and C are siblings (A and B are brother and sister of C); C is D's father, so A, being C's sibling, is D's uncle.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walks 3 km towards the north and then 4 km towards the east. His distance from the starting point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7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 km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path forms a right triangle - distance = square root of (3^2 + 4^2) = square root of 25 = 5 km.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