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client's respiratory rate is 30 breaths per minute. The nurse documents this finding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Bradypnoea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Tachypnoea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Eupnoea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Apnoea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Tachypnoea is a respiratory rate above 20-24 per minute; bradypnoea is below 12, apnoea is cessation of breathing, and eupnoea is normal quiet breathing.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client's radial pulse is 112 beats per minute at rest. The nurse documents this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Pulsus paradoxus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sinus rhythm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Tachycardia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Bradycardia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Tachycardia is a resting pulse above 100 bpm; bradycardia is below 60 bpm, and pulsus paradoxus is an exaggerated fall in pulse volume during inspiration.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commonly used artery for measuring blood pressure with a sphygmomanometer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Brachial artery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Femoral artery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Carotid artery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Radial artery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brachial artery at the antecubital fossa is the standard site - the cuff bladder must be centred over it; the radial artery is used for pulse assessment.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blood pressure measurement, the first Korotkoff sound heard represents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Mean arterial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Pulse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Systolic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Diastolic pressure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first tapping Korotkoff sound appears when the cuff pressure falls just below systolic - it is recorded as the systolic value; disappearance of sounds marks diastolic.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temperature site that best reflects the core body temperature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Oral site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Axillary site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Rectal site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Skin surface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rectal temperature is closest to core temperature and most reliable, though invasive; the tympanic and oesophageal routes also approximate core values.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vital sign change is often the earliest warning of clinical deterioration in a ward patient?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Increased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rising respiratory rate above 24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Improved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single normal temperature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 abnormal respiratory rate is the most sensitive early sign of deterioration - it often rises before blood pressure falls or consciousness changes; early warning scores (NEWS) emphasise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positions a client for a lumbar puncture in which position?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Sitting upright with legs dangling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Prone with arms overhead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Supine with legs extended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Lateral recumbent with the knees drawn up to the chest and chin tucked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knee-chest lateral (fetal) position widens the lumbar interspaces, allowing safe needle entry between L3-L4 or L4-L5; the client holds still during the procedure.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a percutaneous liver biopsy, the client should be positioned on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Left side with the head elevated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Prone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Right side with the head of the bed flat for 2-4 hours to tamponade the biopsy site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Sitting upright in a chair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Lying on the right side presses the liver capsule against the chest wall, tamponading the puncture site and reducing the risk of bleeding; vital signs and the site are monitored closely.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tap water enema is contraindicated in a client with renal or cardiac disease because it can 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Increased urine acidity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Fluid overload and electrolyte dilution from rapid water absorption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fall in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Constipation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Hypotonic tap water is absorbed rapidly from the colon - repeated large-volume tap water enemas can cause water intoxication, hyponatraemia, and fluid overload in vulnerable clients; normal saline is safer.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While recording a client's fluid balance, the nurse should count which item as output?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Gastric drainage from a nasogastric tube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Water used for bathing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Water in the drinking glass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Ice chips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Output includes urine, vomitus, diarrhoea, wound and gastric drainage, and blood loss; bath water and ice chips are never counted - ice melts to about half its volume as water.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inserting a urinary catheter in a female client, the nurse cleans the perineum: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 back-and-forth strokes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From the anus toward the clitoris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 a circular motion from the outside 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From the clitoris toward the anus with a single downward stroke per swab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meatus is cleansed front to back - a new swab for each downward stroke - to avoid carrying anal organisms toward the urinary meatus.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usual size of an indwelling urinary catheter for an adult male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6-8 French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 French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14-16 French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22-24 French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Adult catheters are usually 14-16 Fr; smaller sizes (10-12 Fr) suit children, and larger sizes are used for drainage of clots or prostate surgery, not routine use.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prevent deep vein thrombosis in a client on bed rest, the nurse should encourage: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Deep breathing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Lying perfectly still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Sitting with the knees crossed for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Active ankle pump and calf exercises several times a 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Calf-pump exercises (dorsiflexion and plantarflexion of the feet) activate the muscle pump, promoting venous return and preventing stasis; early ambulation and compression stockings also help.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severe dyspnoea should be placed in which position to ease breathing?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High Fowler's (semi-sitting at 60-90 degrees)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Flat supine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Trendelenburg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High Fowler's position lowers the diaphragm and maximises chest expansion; the client may also lean forward with arms supported (orthopnoeic position) to recruit accessory muscles.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Immediately after a craniotomy, the nurse positions the client with the head of the bed elevated about 30 degrees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Promote venous drainage from the head and reduce cerebral oedema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Ease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Reduce the heart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 pressure sores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Elevating the head 30 degrees with the head in a neutral midline position promotes jugular venous drainage, lowering intracranial pressure; flexion or rotation of the neck is avoided.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prevent hip flexion contracture after an above-knee amputation,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Encourage sitting in a wheelchair all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hip flexed on pillows continuously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 prolonged sitting and keep the stump supported in a neutral extended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Prop the stump high on pillows for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Pillows under the stump or prolonged sitting cause hip flexion contractures that block prosthesis fitting - the stump is kept extended or prone, with range-of-motion exercises.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Z-track technique for intramuscular injection is used mainly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 irritating drugs such as iron dextran from leaking back into subcutaneous tissue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Reduce the pain of the needle insertion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Make the injection site bleed more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 the need for skin preparation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Z-track technique displaces the skin and subcutaneous tissue sideways before injecting, then releases it - sealing the needle track and keeping irritating, staining drugs deep in the muscle.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give an accurate dose of 0.5 mL of a medication, the nurse should select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mL syringe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mL (tuberculin) syringe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Insulin syringe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 mL syringe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Small volumes are measured accurately on a 1 mL tuberculin syringe whose scale allows precise tenths and hundredths of a millilitre; larger syringes magnify reading error.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IV infusion of 500 mL is to run over 8 hours with a drop factor of 20 gtt/mL. The flow rate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21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 gtt/min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Flow rate = volume x drop factor / time in minutes = 500 x 20 / 480 = 10000/480 = 20.8, approximately 21 gtt/min.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1000 mL of Ringer's lactate to infuse over 10 hours. The hourly rate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100 mL/hour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 mL/hour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200 mL/hour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150 mL/hour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1000 mL divided over 10 hours gives 100 mL per hour; the rate is set on the infusion pump and verified hourly.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a fire is discovered in a hospital ward, the nurse's very first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Rescue and move clients in immediate danger away from the fire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Open all windows before doing anything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Collect the medications trolley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Finish the ongoing dressing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RACE mnemonic guides response - Rescue clients in immediate danger first, then Alarm, Contain the fire, and Evacuate - client safety outranks equipment and paperwork.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must wear gloves during care when there is potential contact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Blood, body fluids, mucous membranes, or non-intact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Intact dry skin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Clean bed linen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client's clothing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Gloves are required whenever contact with blood, body fluids, secretions, excretions, mucous membranes, or broken skin is anticipated - and are changed between clients and procedures.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single most effective measure to prevent the spread of infection in hospital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Antibiotic prophylaxis for staff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Hand hygiene with soap and water or an alcohol-based rub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Wearing gloves at all times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Isolating every patient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Hand hygiene - before and after every client contact - is the cornerstone of infection control; gloves protect hands but are never a substitute for handwashing.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was NPO since midnight for surgery is found drinking water from a bedside glass.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the client a sedative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Record it as 'oral intake nil'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the intake, inform the client why, and notify the provider and anaesthesia team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Let the client finish the glass quietly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Aspiration risk means NPO orders are strict - any intake is stopped, documented honestly, and the provider and anaesthetist notified so the surgery time can be adjusted safely.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client's temperature is recorded as 38.9 degree C. The nurse documents this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Hyperpyrexia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Pyrexia (fever)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Hypothermia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Fever (pyrexia) is a temperature above 37.5-38 degree C; hyperpyrexia is above 40-41 degree C and hypothermia below 35 degree 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must avoid placing a client with raised intracranial pressure in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Trendelenburg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High Fowler's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Left lateral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Semi-Fowler's position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Trendelenburg (head down) increases venous pressure in the head and raises intracranial pressure - clients with raised ICP are kept with the head elevated 30-45 degrees in neutral alignment.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fractured tibia complains of severe increasing pain and the toes are pale and cold.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Elevate the limb above the heart on pillows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limb at heart level, loosen any tight dressing, and notify the provider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more analgesics and observe for a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heat to the limb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Pale, cold toes with escalating pain suggest compartment syndrome - the limb is kept level (not elevated, which lowers perfusion) and urgent fasciotomy is arranged; elevation is appropriate for venous oedema only.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Routine pre-operative shaving of the surgical site is now avoided because shaving: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Interferes with anaesthesia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Increases the risk of surgical site infection from micro-abrasions - clipping is preferred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too time-consuming for staff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Damages the operating table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Razors create microscopic cuts that harbour bacteria - the current standard is clipping hair immediately before surgery (or leaving it), with showering using antiseptic soap beforehand.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client receiving sublingual medication, the nurse instructs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Swallow it with a full glass of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tablet under the tongue until it dissolves and avoid swallowing or chewing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Crush it into the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Chew the tablet for faster absorption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Sublingual drugs (nitroglycerin, sorbitrate) absorb through the rich venous plexus under the tongue into the systemic circulation - swallowing or chewing destroys the purpose and may inactivate the drug.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is dying is becoming restless and has noisy, rattling breathing. The nurse's priority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large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Reposition for comfort, provide mouth care, and reassure the family that this is common at the end of life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Leave the client alone to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Suction the airway repeatedly every few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Death rattle from secretions is common and usually not distressing to the unconscious client - repositioning, mouth care, and family support matter; repeated suctioning is traumatic and not indicated.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Guillain-Barre syndrome has a falling vital capacity. The nurse must be alert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Respiratory failure - vital capacity below 15-20 mL/kg needs ventilatory support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Joint swelling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Skin rash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GBS ascends to affect respiratory muscles - a vital capacity below 15-20 mL/kg or a falling trend signals impending respiratory failure and elective intubation is planned before crisis.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hyperthyroidism undergoing thyroidectomy develops stridor and respiratory distress 6 hours after surgery. The nurse suspects: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Hypoglycaemia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Simple anxiety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Laryngeal oedema or recurrent laryngeal nerve injury - airway equipment must be at the bedside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Urinary retention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Post-thyroidectomy stridor suggests laryngeal oedema, haematoma compressing the trachea, or bilateral recurrent laryngeal nerve injury - an airway emergency; tracheostomy set and suture removal scissors are kept ready.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Addisonian crisis presents with profound hypotension, vomiting, and confusion. The priority treatment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Diuretics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Oral paracetamol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Blood transfusion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IV hydrocortisone and rapid IV normal saline with glucose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Addisonian crisis - acute adrenal insufficiency - is treated with IV hydrocortisone, isotonic saline, and glucose, with correction of hypoglycaemia and electrolytes; steroids must never be withheld during the crisis.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uraemia develops a pericardial friction rub. The nurse should report this because it indicates: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Uraemic pericarditis - a precursor of cardiac tamponade in advanced kidney failure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Pleural effusion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heart sounds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friction rub in a uraemic client signals pericarditis - pericardial effusion and tamponade can follow; dialysis is intensified and the client monitored for hypotension, muffled sounds, and pulsus paradoxus.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question a prescription of which drug for a client with symptomatic bradycardia?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Atropine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Isoprenaline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Adrenaline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Beta-blocker (propranolol)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Beta-blockers slow the heart further and are avoided in symptomatic bradycardia; atropine, adrenaline, and isoprenaline increase the heart rate and are used in management.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liver disease develops ascites and tense abdominal distension.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Lie the client completely flat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Measure girth only at discharge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Restrict sodium, measure abdominal girth and daily weight, and position semi-upright for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Encourage a high-salt diet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Ascites is managed with sodium restriction, diuretics (spironolactone), daily weight and girth measurement, and semi-Fowler's positioning to ease respiration; paracentesis is reserved for tense ascites.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asthma is given salbutamol nebulisation. The nurse should monitor for which side effect of the drug?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Bradycardia and drowsiness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Tremor and tachycardia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Hyperglycaemia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Salbutamol, a beta-2 agonist, commonly causes tremor, palpitations, and tachycardia - it may also lower potassium; the client is reassured and the response to bronchodilation assessed.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head injury has clear fluid draining from the nose. The nurse should test the drainage with a glucose strip because: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nasal secretions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Cerebrospinal fluid (rhinorrhoea) - the client should not blow the nose or insert swabs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CSF contains glucose unlike normal nasal mucus - a positive glucose test (and the double-ring sign) confirms CSF leak; blowing the nose, coughing hard, or packing the nose is avoided to prevent meningitis.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long-term omeprazole should be monitored for which potential deficiency?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Sodium excess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Iron overload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C excess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B12 and magnesium deficiency with prolonged use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Long-term proton pump inhibitors reduce stomach acid needed to release B12 from food and can lower magnesium - periodic levels and supplements may be needed; hip fracture risk is also debated.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clopidogrel is started on omeprazole for gastritis. The nurse should know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drugs have no interaction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Clopidogrel becomes toxic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Omeprazole may reduce clopidogrel's antiplatelet effect - pantoprazole is often preferred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Both drugs should be doubled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Omeprazole inhibits CYP2C19, the enzyme that activates clopidogrel - reducing its efficacy after stents; pantoprazole (less CYP2C19 inhibition) is often substituted.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amphotericin B should be monitored closely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Renal impairment and hypokalaemia - hydration and electrolyte monitoring are routine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Hypernatraemia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Hypoglycaemia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Amphotericin B is nephrotoxic and causes potassium and magnesium wasting - renal function and electrolytes are monitored, and pre-hydration with saline reduces nephrotoxicity.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prescribed alendronate for osteoporosis should be taught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Take it on an empty stomach with a full glass of water and remain upright for 30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Crush it into yoghurt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 it with milk at bedtime and lie 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Take it with antacids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Bisphosphonates can ulcerate the oesophagus - they are taken on rising, with plain water, and the client stays upright for at least 30 minutes before food or lying down.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carbamazepine should have which laboratory test monitored regularly?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Complete blood count - carbamazepine can cause agranulocytosis and aplastic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Urine ketones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Random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Serum calcium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Carbamazepine can suppress the bone marrow - blood counts and serum drug levels are monitored, and the client reports fever, sore throat, or easy bruising promptly.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gives intravenous potassium chloride. Which practice is correct?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Add it to the blood transfusion 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Inject it into the artery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Never give as a bolus - dilute it and infuse slowly with a pump, monitoring the ECG and urine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it undiluted by rapid IV push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IV potassium is always diluted (maximum about 40 mEq/L peripherally) and infused slowly - rapid or undiluted administration causes fatal hyperkalaemia and cardiac arrest; it is never given by push.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antidote for methanol poisoning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Protamine sulphate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Naloxone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Ethanol or fomepizole given early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Methanol is metabolised to toxic formic acid - ethanol or fomepizole blocks that metabolism, and sodium bicarbonate and dialysis are added in severe poisoning.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amiodarone for arrhythmia should be observed for which serious adverse effect?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Hypoglycaemia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Acute glaucoma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Pulmonary toxicity - a dry cough and breathlessness need early investigation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Deafness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Amiodarone can cause potentially fatal pneumonitis and pulmonary fibrosis - new cough, dyspnoea, or infiltrates on imaging warrant stopping the drug; thyroid, liver, and eye effects are also monitored.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at 30 weeks has a blood pressure of 160/110 mm Hg with headache and visual blurring. The priority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Start magnesium sulfate and antihypertensives per protocol and monitor for seizures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Ask the woman to rest and return next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tetanus toxoid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Restrict all fluids permanently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Severe pre-eclampsia with symptoms threatens eclampsia - magnesium sulfate prevents seizures and antihypertensives control blood pressure; delivery is planned after stabilisation.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early labour has a contraction frequency of every 2 minutes lasting 60 seconds.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Assess for fetal distress and uterine hyperstimulation, and review the oxytocin infusion if running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 heavy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the client to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Discharge the client home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Contractions closer than every 2 minutes or lasting over 70 seconds risk uterine hyperstimulation and fetal hypoxia - the oxytocin is reduced or stopped and the FHR pattern evaluated.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expects the first stool (meconium) of a healthy term newborn to appear within: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One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after the first feed of cow's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first 24-48 hours of life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second week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Meconium - dark green, sticky, sterile - is passed within the first 24-48 hours in 90-99% of term newborns; failure to pass meconium raises suspicion of bowel obstruction such as Hirschsprung disease.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mother with cracked nipples and engorged breasts is breast-feeding. The nurse advises her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 strong antiseptic creams before every feed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Breastfeed more frequently from the less painful side first, correct the latch, and air-dry the nipples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breastfeeding for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the baby only formula milk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Engorgement and cracked nipples improve with frequent feeding, correct positioning and latch, feeding from the tender side after milk let-down, and keeping nipples clean and dry; stopping feeds worsens engorgement.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on injectable depot medroxyprogesterone acetate (DMPA) should be informed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Fertility returns within one week of stopping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must be given every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injection is given every 3 months and periods may become scanty or stop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protects against sexually transmitted infections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DMPA (Depo-Provera) is given 150 mg every 3 months; irregular bleeding or amenorrhoea are common, fertility returns after about 9-12 months, and it does not protect against STIs.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at term with a twin pregnancy in vertex-breech presentation is in labour. The nurse understands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Deferral of all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Continuous fetal monitoring with readiness for cesarean or assisted breech delivery of the second twin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Induction with high-dose oxytocin from the start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Delivery of both twins vaginally without monitoring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Twin labour needs continuous monitoring of both fetuses; the second twin may deliver breech or require assisted delivery - cesarean is performed for fetal distress or malpresentation.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1-year-old child is brought with fever, refusal to feed, and a bulging fontanelle. The priority action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cold bath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Start weaning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Wait for the fever to settle naturally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Assess for meningitis and arrange urgent lumbar puncture after stabilisation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Fever with a bulging fontanelle and poor feeding suggests meningitis in an infant - urgent evaluation with lumbar puncture, antibiotics, and supportive care is life-saving; it is a paediatric emergency.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severe dehydration from diarrhoea who cannot drink is being rehydrated. The nurse should give: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ORS by mouth immediately in large gulps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IV Ringer's lactate 100 mL/kg over 3-6 hours (WHO plan C), reassessing frequently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plain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fluids for 24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WHO plan C - IV Ringer's lactate 100 mL/kg (under 1 year: 30 mL/kg in 1 hour then 70 mL/kg over 5 hours; over 1 year: 30 mL/kg in 30 minutes then 70 mL/kg over 2.5 hours) - treats severe dehydration.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6-month-old infant with fever develops a first febrile seizure. The priority nursing care during the seizure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Insert a spoon into the mouth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oral medicines during the seizure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Protect the airway, turn the child on the side, and remove nearby objects without restraining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Hold the child's limbs tightly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During a seizure the child is laid on the side, the airway protected, and nothing is placed in the mouth; restraints and oral drugs are avoided - the time and pattern are recorded.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school-age child with nephrotic syndrome is on steroids. The nurse teaches the family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all vaccinations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aspirin freely for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Report fever or infection promptly and never stop steroids abruptly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steroids as soon as swelling goes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Steroids must be tapered, never stopped abruptly (adrenal suppression), and infections are treated early because the child is immunosuppressed; live vaccines are deferred during high-dose therapy.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an imperforate anus is noted to pass meconium through the urethra.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 the baby nil orally, observe for abdominal distension, and prepare for surgical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Feed the baby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Wait for the next stool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an enema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Meconium in the urine indicates a recto-urinary fistula - the baby is kept nil orally with IV fluids and nasogastric decompression until surgical assessment; enemas and feeds are avoided.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3-year-old with severe anaemia receives a packed cell transfusion. The nurse should check: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the child's name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identity of the child, the blood group, the unit number, and the expiry date with another nurse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mother's blood group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haemoglobin level after transfusion starts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Blood is checked by two qualified persons - child's identity, unit number, ABO/Rh group, and expiry - then started slowly with close observation for the first 15-30 minutes for reactions.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National Health Mission, the Sub-centre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Referral super-speciality centre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Medical college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District-level hospital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First point of contact between the community and the health system, serving 3000-5000 people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Sub-centre - the most peripheral unit with an ANM and a male health worker - serves about 3000-5000 people in plains (and fewer in tribal areas) and links the village to the PHC.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conducts a community health survey to estimate the prevalence of hypertension. The appropriate study design is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Cross-sectional study measuring disease and exposure at one point in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Case-control study for incidence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Randomised controlled trial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Cohort study over decades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Prevalence - existing cases at a point in time - is measured by a cross-sectional survey; case-control studies examine past exposures and cohort studies measure incidence over time.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epidemiological triad of infectious disease, the three elements are: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Bacteria, viruses, and fungi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Vectors, water, and 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Hospitals, clinics, and labs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Agent, host, and environment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Disease results from the interaction of the agent (pathogen), the host (susceptible person), and the environment - removing or modifying any element interrupts transmission.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'incubation period' of a disease is defined as the interval between: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Exposure and death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Entry of the organism into the host and the appearance of the first symptom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First symptom and full recovery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Diagnosis and treatment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Incubation period - from infection to first symptoms - varies by disease (hours for cholera, years for leprosy) and is used to trace the source and set quarantine periods.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nurse counselling a couple about family planning explains that the lactational amenorrhoea method is reliable only if: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mother has resumed periods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baby is over one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baby is under six months, fully breastfed, and the mother has no menstruation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mother feeds formula milk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LAM is effective when all three conditions hold - exclusive breastfeeding, amenorrhoea, and an infant under six months; when any fails, another method is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depression who has not eaten for two days is prescribed electroconvulsive therapy.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Withdraw all medications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Allow the client to drive home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client nil orally for 6-8 hours and ensure informed consent and pre-treatment checks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Feed the client just before the session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ECT requires fasting to prevent aspiration, informed consent, a pre-procedure medical workup, and removal of dentures and jewellery; the client is monitored post-procedure for confusion and headache.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fluoxetine complains of agitation, sweating, and muscle twitching after adding tramadol. The nurse suspects: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simple viral illness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Serotonin syndrome - stop both drugs and give supportive care and cyproheptadine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Neuroleptic malignant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Extrapyramidal symptoms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SSRIs with tramadol (a serotoninergic opioid) can cause serotonin syndrome - agitation, hyperthermia, clonus, and autonomic instability - treated by stopping the drugs and supportive measures.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bipolar disorder in a manic phase is pacing, talking loudly, and not eating.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Argue with the client about the behaviour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Encourage competitive games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Put the client in a noisy common room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Provide a structured low-stimulation environment with frequent high-calorie snacks and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Mania needs a calm, structured environment with limited stimuli; high-calorie foods and fluids prevent exhaustion, and short, simple interactions conserve the client's energy.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hormone that lowers blood glucose by promoting cellular uptake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Cortisol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Glucagon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Adrenaline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Insulin - secreted by pancreatic beta cells - moves glucose into cells and lowers blood sugar; glucagon, cortisol, and adrenaline raise blood glucose.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adult cardiac output at rest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litre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litres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litres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500 mL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Cardiac output = stroke volume (about 70 mL) x heart rate (about 72/min) - roughly 5 L/min at rest; it rises with exercise, fever, and pregnancy.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causative organism of cholera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Vibrio cholerae - a comma-shaped gram-negative bacillus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Shigella dysenteriae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Salmonella typhi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Escherichia coli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Cholera - rice-water stools and severe dehydration - is caused by Vibrio cholerae, spread by contaminated water; typhoid is Salmonella typhi and shigellosis by Shigella.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vitamin whose deficiency causes scurvy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Vitamin C deficiency causes scurvy - bleeding gums, poor wound healing, and petechiae; citrus fruits, amla, and green vegetables are rich sources.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instrument used to measure the amount of water vapour in the air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Manometer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Hygrometer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Barometer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Aneroid gauge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hygrometer measures humidity (water vapour in air); a barometer measures atmospheric pressure and a manometer measures gas or fluid pressure.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'A body at rest tends to remain at rest unless acted upon by an external force' - this is Newton's: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Third law of motion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Second law of motion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First law of motion (law of inertia)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Law of gravitation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Newton's first law - inertia - describes how bodies resist changes in their state of motion; the second law relates force, mass, and acceleration and the third law deals with action-reaction.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energy possessed by a body due to its position or height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Kinetic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Nuclear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Heat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Potential energy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Potential energy (mgh) is stored energy of position - a raised weight or water behind a dam; kinetic energy (1/2 mv^2) is the energy of motion.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symbol of mercury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Mercury is Hg (from the Latin hydrargyrum); Mg is magnesium, Mn is manganese, and silver is Ag.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hardest naturally occurring substance known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Diamond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Talc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Graphite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Quartz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Diamond - a crystalline form of carbon - scores 10 on the Mohs scale and is the hardest natural substance; talc is the softest at 1.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range of serum potassium in adults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2.0-3.0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5.5-7.0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7.5-9.0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3.5-5.0 mEq/L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Normal serum potassium is 3.5-5.0 mEq/L - below 3.5 is hypokalaemia and above 5.0 is hyperkalaemia, both capable of causing dangerous cardiac arrhythmias.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Photosynthesis in green plants takes place in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Chloroplast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Ribosome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Nucleus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Mitochondrion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Chloroplasts contain chlorophyll and convert light energy, water, and carbon dioxide into glucose and oxygen; mitochondria are the site of cellular respiration.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bending of light as it passes from one transparent medium into another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Diffraction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Refraction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Reflection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Dispersion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Refraction is the change in direction of light at a medium boundary (a pencil appears bent in water); reflection is bouncing back, and dispersion splits white light into colours.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capacitance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Tesla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Farad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Henry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Capacitance - the ability to store electric charge - is measured in farads; the henry measures inductance, the tesla magnetic flux density, and the weber magnetic flux.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vitamin is synthesised in the human skin on exposure to sunlight?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Sunlight converts 7-dehydrocholesterol in the skin to vitamin D3 - essential for calcium absorption and bone health; deficiency causes rickets and osteomalacia.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42nd Amendment Act of the Constitution of India is popularly known as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Basic Structure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Federal Constitution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Mini Constitution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People's Act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42nd Amendment (1976) - the most comprehensive amendment - is called the Mini Constitution; it added fundamental duties and the words socialist, secular, and integrity to the Preamble.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headquarters of the State Bank of India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Kolkata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Mumbai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New Delhi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State Bank of India - the country's largest public sector bank - has its corporate headquarters in Mumbai; it was nationalised in 1955 from the Imperial Bank of India.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Indian to win an individual Olympic gold medal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Milkha Singh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P.T. Usha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Abhinav Bindra (shooting, 2008)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Sushil Kumar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Abhinav Bindra won gold in 10 m air rifle at Beijing 2008 - India's first individual Olympic gold; hockey team golds had come earlier.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'Blue Revolution' in India is associated with which sector?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Petroleum refining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Dairy farming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Fish and aquaculture 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Cotton textiles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Blue Revolution boosted fish and aquaculture production; the White Revolution (Operation Flood) transformed dairying and the Green Revolution boosted food grains.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World Health Day is observed every year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June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 October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 April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December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World Health Day - 7 April - marks the founding of WHO in 1948; 1 December is World AIDS Day and 5 June is World Environment 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Strait of Malacca connects the Indian Ocean with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Pacific Ocean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Caspian Sea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Atlantic Ocean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Arctic Ocean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Malacca Strait - between Malaysia and Sumatra - links the Indian Ocean and the South China Sea (Pacific), carrying about a quarter of the world's trade.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Indian state with the longest coastline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Tamil Nadu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Kerala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Gujarat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Gujarat has the longest coastline in India (about 1,600 km); Tamil Nadu and Andhra Pradesh follow, and Maharashtra's coastline is shorter but includes Mumbai.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anthem of India, 'Jana Gana Mana', was written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Bankim Chandra Chatterjee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Sarojini Naidu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Mahatma Gandhi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Rabindranath Tagore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Tagore wrote 'Jana Gana Mana' (adopted 1950); Bankim Chandra Chatterjee wrote 'Vande Mataram' - the national song - and the flag was designed by Pingali Venkayya.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currency of China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Yuan (Renminbi)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Ruble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China's currency is the yuan (renminbi); the won is South Korea's, the baht Thailand's, and the ruble is Russia's.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Article of the Indian Constitution empowers the President to declare a national emergency?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Article 360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Article 368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Article 352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Article 356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Article 352 allows a national emergency (war, external aggression, armed rebellion); Article 356 is President's Rule in states, Article 360 is financial emergency, and Article 368 governs amendments.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value of 15% of 240 plus 25% of 160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15% of 240 = 36 and 25% of 160 = 40; total = 76.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article is sold for Rs 540 after giving a discount of 10% on the marked price. The marked price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486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594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600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660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Selling price = 90% of marked price, so marked price = 540 x 100/90 = Rs 600.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HCF of 48, 72, and 108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48 = 2^4 x 3, 72 = 2^3 x 3^2, 108 = 2^2 x 3^3; HCF = 2^2 x 3 = 12.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3x + 5 = 20, then the value of x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3x = 20 - 5 = 15, so x = 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12,500 at 8% per annum for 3 years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2,400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4,000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3,000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3,600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 = P x R x T / 100 = 12,500 x 8 x 3 / 100 = Rs 3,000.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sum of money doubles itself in 8 years at simple interest. The rate of interest per annum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12.5%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16%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For doubling, interest equals principal, so rate = 100/8 = 12.5% per annum.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class of 40 students, 60% are boys. The number of girls in the class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Boys = 60% of 40 = 24, so girls = 40 - 24 = 16.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next term in the series 2, 6, 12, 20, 30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Differences are +4, +6, +8, +10, so the next difference is +12: 30 + 12 = 42.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At 3:15, the angle between the hour hand and the minute hand of a clock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7.5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At 3:15 the minute hand is at 90 degrees and the hour hand has moved 15/60 x 30 = 7.5 degrees past 90 - the angle is 7.5 degrees.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5 workers can complete a job in 12 days, the number of days 3 workers will take to complete the same job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Work is constant: 5 x 12 = 3 x D, so D = 60/3 = 20 days.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