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tetralogy of Fallot squats after exercise. The nurse understands that squatting relieves the cyanotic spell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Increasing systemic vascular resistance and venous return, improving pulmonary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Dilating the pulmonary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Decreasing the heart rate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the oxygen content of the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Squatting kinks the femoral arteries, raising systemic resistance and forcing more blood through the pulmonary circuit while boosting venous return - the classic self-relief posture in TOF; knee-chest position is used for the same reason in infants.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child with a large ventricular septal defect, Eisenmenger syndrome develops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Anaemia develops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child outgrows the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hypertension reverses the shunt, causing cyanosis and right-to-left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defect closes spontaneously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Long-standing high flow through the lungs raises pulmonary vascular resistance until the shunt reverses (right-to-left) - cyanosis appears and the defect becomes inoperable; early closure prevents this.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transposition of the great arteries is started on prostaglandin E1. The nurse explains that this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Reduces pulmonary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Raises the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Closes the ductus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Keeps the ductus arteriosus open to allow mixing of oxygenated and deoxygenated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TGA the parallel circulations mix only through the ductus or foramen ovale - PGE1 maintains ductal patency until a balloon atrial septostomy or arterial switch surgery is done; the nurse monitors for apnoea as a side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paediatric dose of paracetamol is 15 mg/kg per dose. The correct single dose for a 10 kg child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1,500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Dose = 15 mg/kg x 10 kg = 150 mg, given every 4-6 hours; the maximum daily dose in children is 60-75 mg/kg/day to avoid hepatotoxicity.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sodium content of standard low-osmolarity WHO oral rehydration salts solution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75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WHO low-osmolarity ORS contains about 75 mEq/L of sodium, 75 mmol/L of glucose, and 20 mEq/L of potassium - giving it along with zinc treats most diarrhoeal dehydration without IV fluids.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 part of the diarrhoea treatment protocol, zinc supplementation is given to a child with acute diarrhoea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Three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day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single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 days - 20 mg daily (10 mg for infants under six months)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Zinc (20 mg for 14 days in children over six months, 10 mg in younger infants) shortens the diarrhoea, reduces its severity, and cuts future episodes - it is given with ORS, not instead of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Using the WHO ARI criteria, fast breathing in a child aged 2-12 months is defined as a respiratory rate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or more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fast-breathing thresholds are - under 2 months: 60/min, 2-12 months: 50/min, and 1-5 years: 40/min; tachypnoea with cough is the key sign to classify pneumonia in the community.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child with cough has chest indrawing but no danger signs. Using IMCI classification, this child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pneumonia - needs referral and injectable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Asthma requiring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pneumonia - reassure the mother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Chest indrawing in a child over 2 months indicates severe pneumonia under IMCI - the child is referred urgently for injectable antibiotics; fast breathing without indrawing is non-severe pneumonia treated at home.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BCG vaccine is given to a newborn at birth. The nurse documents the site of injection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Anterolateral 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deltoid intramuscularly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upper arm, intradermally at the insertion of the deltoid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Gluteal region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BCG is injected intradermally over the left deltoid insertion; a papule forms, then a pustule, and a scar by 6-12 weeks indicates successful vaccination - the arm is kept clean and not squeezed.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meningitis resists passive flexion of the neck, and flexion of the neck causes flexion of the hips and knees. The nurse documents this as a positive: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Trendelenburg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Brudzinski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Kernig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Babinski sign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Brudzinski's neck sign - hip and knee flexion on neck flexion - and Kernig's sign (painful resistance to knee extension with the hip flexed) both indicate meningeal irritation in meningitis.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cerebral palsy walks on tiptoes with the knees crossing ('scissoring'). This pattern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Ataxic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Spastic diplegia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Dyskinetic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Hypotonic cerebral palsy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Spastic diplegia - increased tone mainly in the legs - causes adductor spasm, scissoring gait, and equinus posturing; management includes physiotherapy, stretches, and sometimes botulinum toxin 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4-year-old boy climbs up his own body to stand from the floor, has enlarged calf muscles, and a waddling gait.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Duchenne muscular dystrophy - Gowers' sign is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Poliomyelitis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Duchenne MD - X-linked dystrophin deficiency - shows Gowers' sign (climbing up the thighs), pseudohypertrophy of calves, and progressive weakness; creatine kinase is markedly raised and cardiac and respiratory follow-up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advises the mother of an infant with cleft palate to feed the baby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Lying the infant flat with a fast-flowing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only cup feeds in one gulp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all oral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Holding the infant upright and using a soft, long, wide-based nipple with frequent pauses and burping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Upright positioning with a wide soft nipple directs milk to the back of the throat and slows flow, reducing nasal regurgitation and aspiration; small frequent feeds with burping protect nutrition until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current standard treatment for congenital talipes equinovarus (clubfoot)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Heat 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Waiting for spontaneous correction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Ponseti method - serial casting followed by a foot abduction brace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 amputation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Ponseti technique - weekly manipulation and casting for 5-7 weeks, tenotomy if needed, then a foot abduction orthosis until age 4 - corrects most clubfeet without major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found to have an unstable hip on the Ortolani test. The nurse expects the treatment to begin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Traction for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open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Pavlik harness to hold the hip in a flexed, abducted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 until walking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Developmental dysplasia of the hip is treated early with a Pavlik harness (6 weeks-6 months) which keeps the femoral head centred in the acetabulum; late diagnosis requires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presents with bowing of the legs, frontal bossing, and a rachitic rosary. The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 supplements with calcium, plus sunlight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Thyroxine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supplements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Rickets - vitamin D deficiency - is treated with therapeutic vitamin D and calcium, with sunlight and diet; iron treats anaemia and thyroxine treats hypothyroidism.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kwashiorkor has pitting oedema of the feet and 'flaky paint' skin changes. The nurse understands that the primary deficiency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Total calories with adequate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Protein, despite adequate calorie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Kwashiorkor - protein deficiency with relatively adequate calories - causes oedema, skin and hair changes, and a fatty liver; marasmus is total calorie deficiency with severe wasting.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measles is prescribed vitamin A. The nurse explains that the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severity of measles and prevent eye damage and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whooping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Cure the fever instantly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A mega-doses (100,000 IU under 1 year, 200,000 IU above, given on two consecutive days) cut measles mortality and prevent corneal damage - WHO recommends it for all children with measles.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iron deficiency anaemia is prescribed oral iron. The nurse teaches the mother that the response is best assessed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child's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rise in haemoglobin and reticulocyte count after 2-4 weeks of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colour of the stools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child's appetite on day 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Reticulocytosis appears within days and haemoglobin rises over 2-4 weeks of iron therapy - therapy continues for about 3 months to replenish stores; dark stools are expected, not a measure of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beta thalassaemia major receives regular blood transfusions. The nurse must monitor for the main complication of repeated transfusion, which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overload - iron chelation therapy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transfusion adds iron the body cannot excrete - iron overload damages the heart, liver, and endocrine glands; chelators (desferrioxamine, deferasirox) and monitoring of ferritin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sickle cell disease develops severe pain in the long bones, fever, and pallor. The priority nursing care during this vaso-occlusive crisis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 transfusion without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Inducing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 without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Hydration, oxygen, analgesia, and warmth with close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Vaso-occlusive crisis - sickled cells block vessels - is managed with generous fluids, oxygen, adequate analgesia, warmth, and rest; fever raises suspicion of infection or sequestration and prompts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childhood malignancy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Hodgkin lymphoma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Osteosarcoma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lymphoblastic leukaemia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Neuroblastoma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ALL accounts for about a quarter of all childhood cancers - presenting with fever, pallor, bruising, bone pain, and lymphadenopathy; modern protocols cure over 80% of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type 1 diabetes in diabetic ketoacidosis is started on an insulin infusion and IV fluids. The nurse must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Hyperkalaemia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Hypernatraemia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Hypokalaemia as insulin and fluids drive potassium into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DKA total body potassium is depleted - insulin and fluid therapy can cause life-threatening hypokalaemia, so potassium is added once urine output is adequate and levels are followed; cerebral oedema is the other feared complication.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is brought after swallowing kerosene.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 the child run to sweat it 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milk to neutralise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induce vomiting - give nothing by mouth and arrange medical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Induce vomiting with salt water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Kerosene aspiration causes chemical pneumonitis - vomiting increases aspiration and is never induced; the child is observed with oxygen support, and gastric lavage is avoided in most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suddenly develops a barking cough and stridor while playing with small toys.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Foreign body aspiration - urgent airway assessment and removal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Food allergy with no airway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Teething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simple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Sudden cough, stridor, and respiratory distress in a small child playing with toys suggests aspiration - back blows and chest thrusts (or the Heimlich manoeuvre) are given while arranging urgent bronchoscopy.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epiglottitis is sitting forward, drooling, and struggling to breathe.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Open the mouth and examine the throat with a tongue depressor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child to the waiting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child calm and upright, give oxygen, and avoid examining the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Lay the child flat and give a drink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Epiglottitis can cause sudden complete airway obstruction - the throat is never examined, the child stays upright and calm, and an anaesthetist and theatre are alerted for emergency intubation.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suspects child abuse in a 3-year-old with bruising in different stages of healing.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child home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the suspected abuse to the child protection authorities while keeping the child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Accuse the parents in front of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bruises as normal play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Suspected abuse is legally reportable - the nurse documents objectively, protects the child, and refers to child protection services; confrontation is avoided and the family is approached supportively.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4-month-old infant cannot hold the head steady when pulled to sit. The nurse recognises that head control is expected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3-4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8-9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Head control develops around 3-4 months as neck flexor tone matures; its absence at 4 months warrants developmental assessment for conditions such as cerebral palsy.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anterior fontanelle of a normal infant closes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12-18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2-3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anterior fontanelle closes between 12 and 18 months; the posterior fontanelle closes by 2-3 months - a persistently wide or bulging fontanelle signals hydrocephalus or raised intracranial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reduce the risk of sudden infant death syndrome, the nurse advises parents to place the infant to sleep: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back, on a firm mattress, in the parents' room but not the parents'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side with blankets loose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the stomach with soft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a waterbed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Back-sleeping on a firm surface, a smoke-free environment, and room-sharing without bed-sharing reduce SIDS risk; soft bedding and prone sleep are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myocardial infarction develops sudden cardiac arrest. The nurse begins CPR. The correct compression-to-ventilation ratio for a single adult rescuer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compressions to 2 ventilations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compressions to 5 ventilations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compressions to 2 ventilations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compressions to 1 ventilation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 CPR uses 30:2 for all single rescuers, with compressions at 100-120 per minute and a depth of at least 5 cm, minimising interruptions.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pericardial effusion develops muffled heart sounds, hypotension, and distended neck veins. The nurse prepares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Diuretics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Pericardiocentesis to drain the fluid and relieve cardiac tamponade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Digoxin to strengthen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Antibiotics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Cardiac tamponade - Beck's triad of muffled sounds, hypotension, and raised JVP - is relieved by pericardiocentesis; IV fluids are given to support preload while preparing.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pneumothorax has a chest drain inserted. The nurse ensures that the underwater seal chamber is kept: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the chest level with the tubing unclamped, allowing air to bubble out and not re-enter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the client's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Open to the room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Clamped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underwater seal drain sits below the chest so the water column acts as a one-way valve - the bottle is never raised above the chest, the system stays unclamped, and the fluid level swings with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hypernatraemia and severe dehydration is being rehydrated.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 the sodium deficit gradually to prevent cerebral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free water rapidly by any route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hypertonic saline boluses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correction of hypernatraemia causes water to shift into brain cells and cerebral oedema - sodium is lowered slowly (no more than about 10-12 mEq/L per day) with frequent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urinary retention has 900 mL drained on catheterisation.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Drain the whole bladder in one go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Irrigate with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Reinsert a larger catheter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Clamp the catheter after draining about 500-700 mL and release later to prevent hypotension and haematuria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decompression of an over-distended bladder can cause hypotension and haematuria - the catheter is clamped after initial drainage and the remainder released gradually; output is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is given Lugol's iodine before thyroidectomy. The nurse explains that iodine: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Reduces the vascularity and friability of the gland, easing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the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Replaces 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the gland to enlarge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Pre-operative iodine suppresses thyroid hormone release and decreases gland blood supply, reducing surgical bleeding and the risk of thyroid storm; antithyroid drugs are used first to achieve euthyroidism.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should be taught that the stoma should look: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Blue-tinged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Moist and red-pink like the lining of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Black and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Pale and grey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healthy stoma is moist, red-pink, and slightly raised; a dusky, pale, or black stoma signals ischaemia or necrosis and is reported immediately - slight bleeding on cleaning is normal.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benign prostatic hyperplasia has difficulty voiding.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caffeine and alcohol, void regularly, and report inability to void with suprapubic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a painful distended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 urine as long as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large amounts of tea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BPH care includes reducing bladder irritants (caffeine, alcohol), scheduled voiding, and prompt reporting of acute retention - a distended painful bladder needs catheterisation.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preparing a sterile field places the sterile pack on a wet surface.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pack with a towel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 using the pack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Dry the surface with a cloth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Discard the pack and re-prepare on a dry surface - moisture contaminates the field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Moisture wicks microorganisms through sterile packaging by capillary action - a wet surface or damp wrapper contaminates the field and the set-up must be redone.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documents a client's blood pressure as 150/95 mm Hg on two occasions. This reading is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Stage 1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Stage 1 hypertension is systolic 130-139 or diastolic 80-89 under some guidelines; by the older JNC-7 classification 150/95 is stage 2 - either way, elevated readings are confirmed on repeat visits.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oxygen by nasal cannula complains of nasal dryness.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a humidifier with the oxygen and apply a water-soluble lubricant to the nares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oxygen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cannula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client ice to suck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Dry oxygen irritates the nasal mucosa - humidification and water-soluble lubricants relieve dryness; oil-based ointments are avoided because of the fire risk with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has not voided for 8 hours and has a palpable distended bladder.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Catheterise immediately without trying other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and try non-invasive measures such as privacy, positioning, and running water before catheterising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diuretic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Postoperative retention is managed first with non-invasive measures - privacy, normal voiding position, warm water sound, and analgesia; catheterisation follows if these fail.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has an INR of 5.5 without bleeding.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warfarin unchanged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warfarin and give oral vitamin K as ordered, with repeat INR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INR above 5.0 without bleeding carries a high bleeding risk - warfarin is held and vitamin K given, with INR rechecked; protamine and FFP are reserved for active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ACE inhibitor for hypertension develops a dry cough.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drug permanently without informing anyone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 the ACE inhibitor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Inform the provider - an angiotensin receptor blocker may be substituted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ACE-inhibitor cough is a bradykinin effect that does not damage the lungs but bothers many patients - switching to an ARB usually resolves it; the provider decides the 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metformin for type 2 diabetes is undergoing surgery.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double dose before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metformin around the time of surgery and contrast studies, per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diabetes medicines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metformin during fasting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Metformin is held before surgery and iodinated contrast (lactic acidosis and renal risk) and restarted when the client is eating and renal function is stable.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furosemide intravenously complains of ringing in the ears.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another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Push the drug faster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Slow the infusion and notify the provider - this suggests ototoxicity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IV loop diuretics can cause ototoxicity, especially at high doses - the rate is slowed, the provider notified, and the dose adjusted; the symptom may reverse if caught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ciprofloxacin should be warned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Walking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Eating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 exposure - fluoroquinolones increase photosensitivity and tendon rupture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Drinking plain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Fluoroquinolones cause photosensitivity and can damage tendons (Achilles rupture) - sun protection and prompt reporting of tendon pain are taught; adequate fluids are encouraged.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phenytoin should be monitored for which complication?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Gingival hyperplasia, folate deficiency, and osteomalacia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Renal stones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phenytoin causes gum overgrowth, folate and vitamin D deficiency (osteomalacia), and cerebellar signs - good oral hygiene, folate, vitamin D, and drug levels are part of long-term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 prescription for which drug in a client with acute angle-closure glaucoma?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Atropine - it dilates the pupil and raises intraocular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Pilocarpine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Acetazolamide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Timolol eye drops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Anticholinergics like atropine dilate the pupil and can precipitate angle-closure glaucoma; pilocarpine (miotic) and acetazolamide lower intraocular pressure and are used in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isoniazid should be taught to report which symptom promptly?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Temporary joint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Insomnia for one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Dark urine, jaundice, or persistent fatigue - possible hepatotoxicity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Isoniazid can cause hepatitis, especially with rifampicin and pyrazinamide - jaundice, dark urine, and unexplained fatigue are reported immediately and liver enzymes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34 weeks reports regular painful contractions and cervical dilatation of 2 cm. The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Admit, give antenatal corticosteroids for fetal lung maturity, and consider tocolysis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oxytocin to speed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Induce labour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woman home for 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Preterm labour before 35 weeks is managed with corticosteroids (betamethasone/dexamethasone) to mature fetal lungs, tocolysis to delay delivery for the steroids to work, and transfer to a level-3 unit.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primigravida at 39 weeks has a bishop score of 9 and spontaneous labour. The nurse understands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cervix is unfavourable - induction will be difficult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membranes have ruptured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cervix is favourable - labour is likely to progress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 is in breech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Bishop score of 9 indicates a ripe, favourable cervix - spontaneous labour usually progresses well; a low score (below 5) predicts a longer labour and failed induction.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who is 2 hours postpartum has a fundus that is firm and at the umbilicus, with moderate lochia rubra.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Call the doctor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fundus roughly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 oxytocin bolus without 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Document the findings and continue routine postpartum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firm fundus at the umbilicus with moderate lochia rubra is normal at 2 hours postpartum - routine monitoring of lochia, fundus, vitals, and bladder emptying continues.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the second stage of labour is instructed to push. The nurse knows that pushing is most effective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She pushes against the contraction with a closed glottis for long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She holds her breath permanently between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mother takes a deep breath and bears down during the contraction with an open 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She avoids all effort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Effective pushing during contractions - with encouragement, an open glottis, and rest between contractions - maintains oxygenation and reduces maternal exhaustion compared with prolonged Valsalva.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is discharged 48 hours after a normal vaginal delivery. The nurse should teach her to report which danger sign?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afterpains with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Scanty lochia rubra on day two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Fever with foul-smelling lochia, heavy bleeding, or severe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Postnatal danger signs - fever with offensive lochia (sepsis), soaking bleeding (PPH), severe headache with visual disturbance (pre-eclampsia), and breast redness - need urgent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requests contraception after delivery. Which method is appropriate while breastfeeding?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Progestin-only pills (mini-pill) or an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Natural family planning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oestrogen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Combined oral contraceptive pills in the first three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Progestin-only methods and IUDs do not affect milk supply; combined oestrogen pills are avoided in the early postpartum period because of the thromboembolism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health centre (PHC) covers a population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30,000 people in plains (20,000 in tribal areas)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1,000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PHC - the first referral unit staffed by doctors - covers about 30,000 people in plain areas and 20,000 in tribal and hilly areas, with six sub-centres under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objective of the 'Janani Shishu Suraksha Karyakram' (JSSK)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free housing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free delivery and free care for sick newborns in government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free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free travel abroad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JSSK guarantees free and cashless delivery, including caesarean, free medicines, diagnostics, diet, and transport for pregnant women and sick newborns in public health facilities.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vector control measure of eliminating stagnant water where mosquitoes breed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Case detection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Chemoprophylaxis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Source reduction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Passive immunisation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Source reduction - removing or treating mosquito breeding sites (stagnant water, tyres, containers) - is the most effective and sustainable vector control method.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assesses a community's 'crude death rate'. The formula used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under five years divided by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Cases divided by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deaths divided by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Total deaths in a year divided by the mid-year population, multiplied by 1000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Crude death rate = total deaths in a year / mid-year population x 1000; the infant mortality rate uses deaths under one year per 1000 live births and the MMR uses maternal deaths per 1,00,000 live births.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Universal Immunisation Programme, the first dose of hepatitis B vaccine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school entry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Within 24 hours of birth, along with OPV and BCG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 adolescence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birth dose of hepatitis B - within 24 hours - prevents perinatal transmission from the mother; it is followed by doses at 6, 10, and 14 weeks in the national schedule.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develops tremors, sweating, and visual hallucinations about 24 hours after the last drink.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Heat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Drug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simple hangover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Delirium tremens - benzodiazepines, hydration, and safety measures are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Delirium tremens - the severe form of alcohol withdrawal - causes tremor, agitation, hallucinations, and autonomic storm; untreated it can be fatal, so benzodiazepines and supportive care are started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withdrawn and speaks little. The nurse's best approach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client alone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 rapid multiple-choice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lengthy conversations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Spend short, frequent periods of quiet presence and use simple, concrete statements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Withdrawn clients respond to brief, consistent, non-demanding contact - the nurse's quiet presence builds trust, and simple concrete language reduces overstimulation.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tricyclic antidepressant (amitriptyline) should be monitored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Cardiac arrhythmias and overdose risk - TCAs are dangerous 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Hyperglycaemia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TCAs prolong cardiac conduction and are highly toxic in overdose (seizures, arrhythmias) - suicide risk is assessed, prescriptions are limited, and ECGs are checked in at-risk patients.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function of the alveoli in the lungs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Produce digestive enzymes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a large surface for the exchange of oxygen and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Filter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Pump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Alveoli - millions of thin-walled air sacs - are the site of gas exchange; oxygen enters the blood and carbon dioxide leaves it across the alveolar-capillary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that stimulates the contraction of the uterus during labour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Prolactin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Oxytocin - released by the posterior pituitary - causes uterine contractions during labour and milk ejection during breastfeeding; prolactin stimulates milk production.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assesses a pulse deficit in a client with atrial fibrillation. The pulse deficit is the difference between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pressure and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Radial pulse and respiratory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Temperature and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Apical and radial pulse rates counted simultaneously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Pulse deficit - the difference between apical and radial counts - indicates ineffective cardiac contractions, common in atrial fibrillation; two nurses count simultaneously or the nurse counts one after the other.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Central cyanosis is best detected by examining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Earlobes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Fingertips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Tongue, lips, and oral mucous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Toenails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Central cyanosis - low arterial oxygen - appears on the tongue and mucous membranes; peripheral cyanosis of the extremities reflects poor circulation or cold and is less ominous.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 clear liquid diet after surgery. Which item is allowed on this diet?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Whole grain bread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Cooked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Clear broth, gelatin, and clear fruit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 and yoghurt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clear liquid diet allows only transparent fluids that leave little residue - broth, gelatin, clear juices, and water; milk, yoghurt, and solid foods are excluded.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giving a bed bath to a client with an intravenous infusion,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IV site dry, avoid pulling the tubing, and assess the site during the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Submerge the IV site 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 the IV site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Disconnect the IV during the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IV site and tubing are kept dry and undisturbed during a bed bath - the nurse checks the site for redness or swelling and never disconnects the line without a prescription.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kinetic energy of a body of mass 2 kg moving at a velocity of 3 m/s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joules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Kinetic energy = 1/2 x m x v^2 = 1/2 x 2 x 3^2 = 9 joules.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sulphuric acid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H2SO3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HNO3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Sulphuric acid is H2SO4 - the most widely used industrial acid; H2SO3 is sulphurous acid, HCl is hydrochloric acid, and HNO3 is nitric acid.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of electric power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Power - energy per unit time - is measured in watts (joules per second); the volt measures potential, the ampere current, and the ohm resistance.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cells are primarily responsible for fighting infection?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White blood cells (leucocytes)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Plasma proteins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Leucocytes - neutrophils, lymphocytes, and monocytes - defend against infection; RBCs carry oxygen and platelets clot blood.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converting nitrogen gas from the air into compounds usable by plants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Nitrogen fixation - by Rhizobium bacteria in root nodules and industrial processes - converts atmospheric nitrogen into ammonia and nitrates that plants absorb.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pitch of a sound depends mainly on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Timbre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Amplitude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Pitch is determined by frequency - higher frequency means higher pitch; amplitude determines loudness and timbre distinguishes instruments.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electric current in a circuit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Galvanometer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ammeter - connected in series - measures current in amperes; a voltmeter (in parallel) measures potential difference and a galvanometer detects small currents.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Evaporation of water is an example of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Physical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Chemical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Nuclear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Biological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Evaporation changes only the state of water - no new substance forms, so it is a physical change; rusting and burning are chemical changes that create new substances.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that helps in the absorption of calcium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D promotes calcium absorption from the gut and its deposition in bone - deficiency causes rickets in children and osteomalacia in adults.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human eye that focuses light onto the retina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Optic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Cornea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crystalline lens - with the cornea - refracts light to focus a sharp image on the retina; the iris controls light entry and the optic nerve transmits impulses.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United Nations Educational, Scientific and Cultural Organization (UNESCO)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London, UK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UNESCO - the UN agency for education, science, and culture - is headquartered in Paris; WHO is in Geneva and the UN itself in New York.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Tropic of Cancer passes through how many Indian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states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Tropic of Cancer crosses 8 Indian states - Gujarat, Rajasthan, Madhya Pradesh, Chhattisgarh, Jharkhand, West Bengal, Tripura, and Mizoram.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'Golden Quadrilateral' is a network of highways connecting which four cities?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Mumbai, Pune, Nagpur, and Goa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Delhi, Mumbai, Chennai, and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Delhi, Amritsar, Kochi, and Guwahati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Jaipur, Bhopal, Patna, and Bhubaneswar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Golden Quadrilateral - a 5,846 km highway network - links Delhi, Mumbai, Chennai, and Kolkata, the four metropolitan corners of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'International Day of Yoga'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October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 declared 21 June as International Day of Yoga in 2014; 2 October is Gandhi Jayanti and 5 September is Teachers'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President of independent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 S. Radhakrishnan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V.V. Giri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 Zakir Husain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 Rajendra Prasad - President from 1950 to 1962 - was the first President of the Republic; Dr Radhakrishnan was the second.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Nilgiri Hills are located at the meeting point of which three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Odisha, Bihar, and Jharkhand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Assam, Meghalaya, and Arunachal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Tamil Nadu, Kerala, and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Punjab, Haryana, and Himachal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Nilgiri Hills - home to Ooty and the Nilgiri Biosphere Reserve - meet at the tri-junction of Tamil Nadu, Kerala, and Karnataka.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'Right to Information Act' was enacted in India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1990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RTI Act 2005 empowers citizens to seek information from public authorities, promoting transparency and accountability in governance.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Satpura mountain range is located in which part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Northern plains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Central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Eastern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Western Ghats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Satpura range runs across central India - through Madhya Pradesh, Maharashtra, and Gujarat - between the Narmada and Tapti rivers.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freshwater lake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Wular Lake in Jammu and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Dal Lake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Vembanad Lake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Chilika Lake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Wular Lake (about 260 sq km) in Jammu and Kashmir is India's largest freshwater lake; Chilika is the largest brackish-water lagoon and Vembanad the longest.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'World Environment Day' is observed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22 April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April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World Environment Day - 5 June - was established by the UN in 1974; Earth Day is 22 April and World Health Day is 7 April.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2,400 is divided between A and B in the ratio 5 : 3. The share of B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1,500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5 + 3 = 8; B's share = 3/8 x 2400 = Rs 900.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2^5 x 2^3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2^5 x 2^3 = 2^(5+3) = 2^8 = 256.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buys a watch for Rs 1,200 and sells it at a loss of 15%. The selling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1,380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Loss = 15% of 1200 = Rs 180; selling price = 1200 - 180 = Rs 1,020.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first 10 even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First 10 even numbers: 2 + 4 + ... + 20 = 10(2 + 20)/2 = 10 x 11 = 110.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selling price of an article is Rs 440 at a profit of 10%,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396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Selling price = 110% of cost; cost = 440 x 100/110 = Rs 400.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travels 90 km in 1.5 hours. Its speed in km/h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distance / time = 90 / 1.5 = 60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number in the series 5, 11, 23, 47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and adds 1: 5 x 2 + 1 = 11, 11 x 2 + 1 = 23, 23 x 2 + 1 = 47, so 47 x 2 + 1 = 95.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'DELHI' is written as 'CDKGH'. How is 'MUMBAI' written in the same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LTLBZI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LTLAZH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MTMCBJ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NTNCBJ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moves one step backward: D to C, E to D, L to K, H to G, I to H; MUMBAI becomes LTLAZH.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south, then 3 km east, then 5 km north. His distance from the starting point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east of the starting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south and north legs cancel (5 - 5 = 0), leaving only the 3 km east - so he is 3 km east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6 consecutive even numbers is 13. The largest of these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If the numbers are x, x+2, ..., x+10, their average is x+5 = 13, so x = 8 and the largest is 8 + 10 = 18.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