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chemotherapy for acute leukaemia develops tumour lysis syndrome. The nurse should monitor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Hypernatraemia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Hyperkalaemia, hyperphosphataemia, hyperuricaemia, and hypocalcaemia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Metabolic alkalosis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Hypoglycaemia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Rapid tumour cell breakdown releases potassium, phosphate, and uric acid, while calcium falls - arrhythmias, seizures, and renal failure can follow; aggressive hydration, allopurinol/rasburicase, and electrolyte correction are given.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HIV infection has a CD4 count of 120 cells/microlitre.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Reassure the client that no action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all medications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Start prophylaxis for opportunistic infections such as PCP per protocol and reinforce antiretroviral adherence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Advise against all vaccinations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Below 200 CD4 cells, the risk of Pneumocystis pneumonia and other opportunistic infections is high - cotrimoxazole prophylaxis is started and ART continued; the client is taught to report fever and cough promptly.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kidney disease is prescribed a renal diet. The nurse should restrict which mineral most carefully?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Sodium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Potassium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Magnesium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Chloride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CKD the kidneys cannot excrete potassium - hyperkalaemia is a leading cause of cardiac arrest; potassium-rich foods (bananas, oranges, potatoes) are limited along with sodium, phosphorus, and fluid.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peritoneal dialysis returns from an exchange with cloudy effluent and abdominal pain.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the glucose concentration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Suspect peritonitis - send the effluent for cell count and culture and notify the provider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all dialysis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Reassure the client it is normal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Cloudy effluent with pain and fever indicates peritonitis - the effluent is sent for culture and cell count, and empiric intraperitoneal antibiotics are started while awaiting results.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heart failure is being treated. Which finding indicates that the treatment is effective?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Rising weight with pedal oedema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 loss with increased urine output and easier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Increasing dyspnoea at 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Distended neck veins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Effective treatment of heart failure mobilises fluid - daily weight falls, urine output rises, and breathlessness improves; weight gain and oedema signal worsening failure.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cirrhosis has a low platelet count.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intramuscular injections and teach the client to use a soft toothbrush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Encourage vigorous activity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 firm tooth brushing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aspirin freely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Thrombocytopenia from portal hypertension and splenomegaly raises bleeding risk - IM injections and aspirin are avoided, oral care is gentle, and the client watches for bleeding gums and easy bruising.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changing tracheostomy ties,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Change the ties only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Secure the new ties before removing the old ones, ideally with a second person holding the tube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Remove the old ties first and leave the tube unsupported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Ask the client to hold the tube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 unsecured tracheostomy tube can dislodge and occlude the airway - the new ties are fastened before the old are cut, or an assistant holds the flange; the client should not be left to hold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Bell's palsy cannot close the affected eye. The nurse teaches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Rub the eye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eye open to 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 artificial tears and a protective eye patch at night to prevent corneal damage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Avoid all eye care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Facial paralysis leaves the eye exposed - artificial tears by day, a patch or tape at night, and sunglasses outdoors protect the cornea from drying and ulceration.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starting thyroxine for hypothyroidism should be taught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Take it with a large meal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Double the dose if tired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it when feeling better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Take it in the morning on an empty stomach and report chest pain or palpitations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Levothyroxine is best absorbed on an empty stomach in the morning; over-replacement can cause angina and arrhythmias, especially in older clients - chest pain and palpitations are reported and the dose is lifelong.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severe hyperkalaemia has ECG changes. The priority treatment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IV calcium gluconate to stabilise the myocardium, then insulin-glucose and other measures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Restricting fluids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Oral potassium supplements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Waiting for the next dialysis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Calcium gluconate protects the cardiac membrane immediately; insulin-glucose shifts potassium into cells, and resins or dialysis remove it - ECG monitoring continues throughout.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a client undergoes a CT scan with intravenous contrast, the nurse must check: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client's shoe size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Allergy history, renal function, and whether the client takes metformin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client's dietary preference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the client's 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Contrast reactions and contrast-induced nephropathy are risks - allergy history (especially to iodine), serum creatinine, and metformin use are checked; metformin is held around the scan.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entering the room of a client with pulmonary tuberculosis should wear: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cloth mask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protection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Surgical gloves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N95 respirator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TB spreads by airborne droplet nuclei - a fitted N95 respirator (or powered air-purifying respirator) is required; the client is also masked when leaving the negative-pressure room.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measuring rectal temperature in an adult, the thermometer is inserted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3-4 cm (about 1.5 inches)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rectal thermometer is inserted 3-4 cm in adults (less in infants) with the client in the side-lying position; deeper insertion risks bowel perforation.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stage 2 pressure injury is best described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Full-thickness skin loss exposing fat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Deep tissue injury with intact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Bone and tendon exposure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Partial-thickness skin loss with a shallow open ulcer or intact blister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Stage 2 - partial-thickness loss of dermis presenting as a shallow pink wound or blister; stage 3 shows fat, stage 4 exposes bone or tendon, and deep tissue injury is a purple area of intact skin.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immobile client is turned every two hours primarily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Exercise the joints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Change the bed linen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Prevent boredom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Relieve pressure over bony prominences and prevent pressure injuries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Regular repositioning redistributes pressure over bony prominences, maintaining capillary blood flow and preventing pressure injuries - the most important preventive measure in immobile clients.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an example of objective data recorded by the nurse?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client's report of pain as 8/10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client's feeling of dizziness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client's statement of nausea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Blood pressure of 140/90 mm Hg measured by the nurse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Objective data are observable and measurable - vital signs, wound appearance, and laboratory values; the client's own descriptions of pain, nausea, and dizziness are subjective.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dysphagia is being fed. The nurse positions the client: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Flat on the back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Upright at 90 degrees with the chin slightly tucked during and after the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 any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Side-lying with the head down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 upright 90-degree position with the chin tucked protects the airway during swallowing and reduces aspiration risk; the position is maintained for 30 minutes after eating.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Pre-operative teaching on deep breathing and coughing is intended mainly to prevent: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Urinary retention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Wound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Postoperative atelectasis and pneumonia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Anaesthesia and pain suppress cough and deep breaths, collapsing alveoli - incentive spirometry, deep breathing, and supported coughing every 1-2 hours prevent atelectasis and pneumonia.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encourages incentive spirometry for a bed-bound postoperative client. The device: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Suctions the airway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Measures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Delivers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Encourages sustained deep inhalation to keep the alveoli open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incentive spirometer motivates slow, deep, sustained breaths - inflating collapsed alveoli and preventing atelectasis; it is used 10 times hourly while awake.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bed rest asks for the bedpan.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Raise the head of the bed and help the client into a more upright squatting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Insert a catheter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the bedpan with the bed flat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Discourage voiding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Raising the head of the bed and helping the client assume a squatting-like position uses gravity and normal anatomy, making elimination easier and safer than a flat bedpan.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oxygen saturation (SpO2) in a healthy adult at room air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95-100%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60-65%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80-85%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70-75%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healthy adult's SpO2 is 95-100%; readings below 90% indicate significant hypoxaemia requiring oxygen and evaluation - trends matter more than single readings.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long-term prednisolone for asthma should be taught that the drug must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Taken only during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Doubled without advice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Stopped suddenly when symptoms improve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Tapered gradually - stopping abruptly can cause adrenal crisis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Chronic glucocorticoids suppress the adrenal glands - abrupt withdrawal causes life-threatening adrenal insufficiency; the dose is tapered under medical supervision.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IV insulin is also prescribed IV fluids.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insulin during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Mix insulin into any IV bag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 separate lines or add insulin only to normal saline as prescribed - never mix with dextrose arbitrarily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insulin orally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Insulin binds to plastic and its action varies in different fluids - it is infused in normal saline (or per protocol) via a dedicated line, never added to blood or arbitrary solutions.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medication should the nurse not crush before administration?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 extended-release (SR/ER) tablet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dispersible tablet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 oral liquid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scored plain tablet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Crushing extended-release or enteric-coated tablets destroys their release mechanism, causing dose dumping - alternatives are requested from the prescriber for clients who cannot swallow.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using a nitroglycerin transdermal patch is taught to remove it at night. The reason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Provide a drug-free interval that prevents tolerance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Allow the skin to rest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Reduce the cost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Prevent staining of clothes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Continuous nitrate exposure causes tolerance - a 10-12 hour patch-free period at night restores responsiveness; the client should report chest pain that wakes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warfarin asks about diet. The nurse advises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 the intake of vitamin K-rich foods consistent so the INR stays stable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 all vegetables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Eat green leafy vegetables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Drink cranberry juice freely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Sudden changes in dietary vitamin K (green leafy vegetables) alter the INR - a consistent intake with regular INR monitoring keeps the anticoagulant effect stable; cranberry juice can potentiate warfarin.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gentamicin has peak and trough levels drawn. The purpose of these levels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Assess liver enzymes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Ensure therapeutic efficacy while avoiding ototoxicity and nephrotoxicity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Check the platelet count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Measure the blood glucose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Aminoglycosides need levels high enough to kill bacteria but low enough to spare the kidney and ear - peak and trough levels guide the dose and interval.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newly started on an SSRI antidepressant should be told that the full therapeutic effect may take: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One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One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Six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2-4 weeks or longer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SSRIs lift mood gradually over 2-4 weeks (up to 6-8 for full effect) - the client is supported during the lag and warned to report worsening mood or suicidal thoughts early in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spironolactone should have which serum level monitored?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Potassium - the drug is potassium-sparing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Haemoglobin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Calcium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Spironolactone blocks aldosterone and retains potassium - hyperkalaemia is the main risk, especially with supplements, ACE inhibitors, or renal impairment.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an opioid for severe pain develops respiratory depression.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Encourage deep breathing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Stimulate the client, support ventilation, and give naloxone as ordered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another dose of the opioid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Withhold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Opioid-induced respiratory depression is treated with airway support and naloxone (titrated) - observation continues because naloxone's effect is shorter than the opioid's.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at 28 weeks complains of persistent low backache.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Advise heavy lifting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Reassure her it is always normal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Prescribe strong analgesics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Assess for uterine contractions, discharge, or bleeding to rule out preterm labour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Backache can be a symptom of preterm labour - the nurse assesses for regular contractions, vaginal discharge, and bleeding; any suspicion prompts further evaluation.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with pre-eclampsia is on bed rest. The nurse should position her in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Left lateral position to improve placental blood 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Prone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Trendelenburg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Supine position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left lateral position keeps the gravid uterus off the inferior vena cava, improving venous return and placental perfusion and helping control blood pressure.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on the second day of life appears mildly jaundiced.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Assess the bilirubin level and ensure adequate feeding - physiological jaundice peaks around day 2-4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Ignore the finding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water instead of breast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Expose the baby to harsh sunlight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Physiological jaundice appears after 24 hours and peaks at day 2-4 - bilirubin is monitored and frequent feeding helps excrete bilirubin; jaundice within 24 hours is pathological and investigated.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breastfeeding mother complains of painful afterpains on the third day. The nurse explains that these are: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Caused by the baby's teeth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sign of uterine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uterine involution, intensified by breastfeeding releasing oxytocin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Always a reason for hospital readmission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Afterpains - uterine contractions during involution - are normal and stronger in multigravidas and during breastfeeding, when oxytocin is released; simple analgesia and reassurance suffice.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Leopold's first maneuver, the nurse palpates the uterine fundus to determine: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cervical dilatation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placental site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fetal heart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Which fetal part occupies the fundus (presentation of the upper pole)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first Leopold maneuver identifies the fetal part in the fundus - usually the breech; the second finds the fetal back, the third the presenting part, and the fourth the attitude.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the transition phase of labour is irritable and says she cannot continue.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Tell her to stop trying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Stay with her, provide encouragement and comfort measures, and support her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Leave her alone to 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her food to eat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Transition (8-10 cm) is the most intense phase - the nurse stays, reassures, helps with breathing and position changes, and never leaves the client alone; the urge to push signals full dilatation.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prevent heat loss in a newborn,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Dry the baby immediately, use skin-to-skin contact, cover the head, and keep the room warm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Place the baby near a window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Leave the baby wet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Bathe the baby in cold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Newborns lose heat rapidly by evaporation, convection, and radiation - immediate drying, a warm environment, skin-to-skin contact, and a cap prevent cold stress and hypoglycaemia.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mother with mastitis asks whether she should stop breastfeeding. The nurse advises her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only formula from now 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breastfeeding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Continue breastfeeding or expressing to empty the breast, along with antibiotics and analgesics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 heat and stop feeding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Mastitis is treated with antibiotics, analgesics, and continued emptying of the breast - stopping feeds worsens engorgement; breastfeeding is safe for the baby even with mastitis.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rheumatic fever is being discharged. The nurse teaches the parents that the most important long-term treatment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Complete bed rest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Regular penicillin prophylaxis to prevent recurrent attacks and valve damage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high-salt diet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Monthly vitamin injections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Rheumatic fever recurs with repeated streptococcal infections, each attack damaging the heart valves - continuous penicillin prophylaxis (oral or IM every 3-4 weeks) is the cornerstone of prevention.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nephrotic syndrome on steroids develops sudden severe abdominal pain and vomiting.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Simple indigestion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Teething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Peritonitis - a life-threatening infection that needs urgent assessment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Growth spurt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Nephrotic children are at high risk of primary peritonitis - fever, abdominal pain, and vomiting require urgent evaluation, blood and ascitic cultures, and early antibiotics.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parents of a child with asthma are taught to use a peak flow meter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Count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Check the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Measure the heart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Monitor airway obstruction at home and guide early treatment adjustments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peak expiratory flow rate is a home measure of airway calibre - personal best zones guide when to use relievers and when to seek care, before symptoms become severe.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a child's convulsion, the nurse's first action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Put a spoon in the mouth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oral medicine during the seizure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Protect the airway and turn the child on the side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Hold the child down tightly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child is laid on the side with the airway protected, objects moved away, and nothing placed in the mouth; the seizure's duration and type are recorded and anticonvulsants given as prescribed.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mother brings a child with watery diarrhoea but no signs of dehydration. The nurse advises her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only carbonated drinks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all feeds and give plain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Wait for the diarrhoea to stop before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Continue the usual feeds and give ORS after every loose stool (plan A)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WHO plan A - continue feeding and give extra fluids (ORS after each stool) - prevents dehydration; restricting feeds worsens malnutrition and prolongs illness.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Jaundice appearing within the first 24 hours of life in a newborn is considered: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Pathological - it needs urgent investigation, unlike physiological jaundice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physiological jaundice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Always harmless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sign of good health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Jaundice within 24 hours suggests haemolysis (Rh/ABO incompatibility), sepsis, or liver disease - bilirubin is measured urgently and treatment (phototherapy or exchange transfusion) planned to prevent kernicterus.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chickenpox is scratching the vesicles.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 the nails short, use calamine lotion, and avoid aspirin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aspirin for the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scratching to drain the spots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 the child in a hot room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Scratching causes secondary bacterial infection and scars - nails are trimmed, calamine or cool compresses soothe, and paracetamol (never aspirin, which risks Reye syndrome) treats fever.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suspected appendicitis complains of abdominal pain.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 laxative to clear the bowels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child nil orally and avoid laxatives, enemas, and heat to the abdomen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heat to the right lower quadrant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Feed the child to test the pain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Laxatives, enemas, and heat can rupture an inflamed appendix - the child stays NPO with IV fluids, analgesia is given after surgical review, and urgent surgery is prepared.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the family health approach of community nursing, the unit of care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the earning member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whole family, because health problems of members are interrelated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the sick member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community leader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family is the unit of care - illness in one member affects all, and the family's beliefs, resources, and patterns shape health; nursing care plans target the family as a whole.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worker detects a new case of leprosy. The standard treatment under the national programme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Free multi-drug therapy (MDT) with rifampicin, dapsone, and clofazimine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Isolation for life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Traditional medicines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Surgery as the first treatment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WHO-recommended MDT - rifampicin, dapsone, and clofazimine - cures leprosy and interrupts transmission; it is provided free and isolation is neither needed nor practised.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school health programme in India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Health screening, immunisation, nutrition, and health education of school children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issuing uniforms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conducting exams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building toilets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school health programme covers periodic health screening, immunisation, nutrition (mid-day meal), treatment of minor ailments, and health education - catching problems early in school-age children.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home visit by a community health nurse is effective when it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Made only to chat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Made only during emergencies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Unannounced and hurried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Planned, purposeful, and goal-oriented with a clear visit schedule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Home visiting follows principles - a plan and purpose, a convenient time, respect for the family, and follow-up - making each visit productive and acceptable to the community.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referral system in community health ensures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Clients are never referred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Clients move from lower to higher levels of care (sub-centre to PHC to CHC) as their needs grow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All care is given at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doctors refer patients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graded referral system links sub-centres, PHCs, CHCs, and district hospitals - clients are referred upward for services the lower level cannot provide, with records and transport arranged.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nurse evaluates the health status of a community most directly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Using mortality and morbidity indicators such as IMR, MMR, and disease rates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Listing the number of doctors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Measuring the literacy of nurses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Counting the number of hospitals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Health status is measured with indicators - infant mortality rate, maternal mortality ratio, crude death rate, and disease incidence - which reflect the community's health and development.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Barrier methods of contraception include: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Male and female condoms and the diaphragm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copper-T IUD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Oral contraceptive pills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Injectable contraceptives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Barrier methods physically block sperm - condoms and diaphragms; IUDs, pills, and injections are non-barrier methods that act by other mechanisms.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bipolar disorder in a manic episode has not slept for three nights. The priority nursing concern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Exhaustion and injury - the client needs a structured, low-stimulation environment and 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Constipation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Sleep deprivation and hyperactivity in mania lead to exhaustion, dehydration, and injury - the nurse limits stimuli, offers high-calorie fluids and snacks, and promotes rest; medications stabilise the mood.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depression says, 'Life is not worth living.' The nurse's best response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Laugh it off as a joke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Ask directly whether the client has thoughts of harming themselves or a plan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Say nothing and change the topic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Promise that everything will be fine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Suicidal ideation is assessed directly - asking about thoughts, plans, and means does not increase risk and allows a safety plan; the client is never left alone if at risk.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is prescribed clozapine. The nurse must monitor for which serious adverse effect?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Hypercalcaemia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Hypernatraemia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Polycythaemia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Agranulocytosis - weekly blood counts are required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Clozapine can cause life-threatening agranulocytosis - mandatory weekly (then fortnightly/monthly) neutrophil monitoring; fever and sore throat are reported immediately.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panic disorder is hyperventilating.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Shout at the client to stop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Stay with the client, speak calmly, and coach slow breathing to raise carbon dioxide levels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cold drink quickly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Leave the client alone to recover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Hyperventilation lowers carbon dioxide, causing dizziness and tingling - staying calm, slowing the breathing, and reassurance break the panic cycle; the nurse never leaves the client during the attack.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pancreas secretes which hormone that raises the blood glucose level?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Thyroxine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Glucagon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Aldosterone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Alpha cells of the islets secrete glucagon, which raises blood glucose by releasing glycogen from the liver; beta cells secrete insulin, which lowers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semilunar valves of the heart are located: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 the capillaries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 the veins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Between the ventricles and the great arteries (aortic and pulmonary)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Between the atria and ventricles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aortic and pulmonary semilunar valves guard the ventricular outflow tracts, preventing backflow into the ventricles during diastole; the AV valves (mitral, tricuspid) separate atria from ventricles.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'master gland' of the endocrine system that controls other endocrine glands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Adrenal gland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Pituitary gland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Pancreas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Thyroid gland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pituitary - the master gland - secretes hormones that regulate the thyroid, adrenals, gonads, and growth; it is itself controlled by the hypothalamus.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main function of platelets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Fight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Carry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Produce antibodies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Form blood clots by aggregating at the site of vessel injury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Platelets (thrombocytes) clump at damaged vessel walls and help form clots - deficiency causes bleeding; red cells carry oxygen and white cells fight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causative organism of typhoid fever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Shigella flexneri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Escherichia coli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Vibrio cholerae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Salmonella typhi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Typhoid - sustained fever, rose spots, and ileal perforation - is caused by Salmonella typhi, spread through contaminated food and water; the Widal test and blood culture help diagnosis.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cause of urinary tract infection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Candida albicans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Pseudomonas aeruginosa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Staphylococcus aureus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Escherichia coli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E. coli - a normal gut flora - causes about 80% of UTIs; it ascends the urethra, especially in women, and is treated according to culture and sensitivity.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organism responsible for diphtheria produces a toxin that mainly affects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Bones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Kidneys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Heart, nerves, and throat - causing myocarditis and neuropathy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Skin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Corynebacterium diphtheriae forms a grey pseudomembrane in the throat and its exotoxin damages the heart and nerves - antitoxin and antibiotics are given urgently.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Pellagra, characterised by dermatitis, diarrhoea, and dementia (the three Ds), is caused by deficiency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B12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Niacin (vitamin B3)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Niacin deficiency causes pellagra - the three Ds of dermatitis, diarrhoea, and dementia; maize-based diets lacking niacin and tryptophan predispose to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low-sodium diet should be advised to avoid: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Plain dal and rice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Fresh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Fresh fruits and vegetables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Pickles, papads, salted biscuits, and processed foods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High-sodium foods - pickles, papads, salted snacks, canned and processed foods - are avoided; fresh fruits, vegetables, and unprocessed grains are safe and encouraged.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validity of a research instrument refers to its ability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 administered quickly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the same result every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Measure what it is intended to measure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Cost little money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Validity asks whether the tool measures what it claims (content, criterion, construct); reliability is consistency - a reliable tool can still be invalid.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an experimental study, the control group is the group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Does not receive the intervention, serving as a comparison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observed without consent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studied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Receives a double dose of the intervention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control group provides the baseline for comparison - outcomes in the intervention group are measured against it, isolating the effect of the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nursing management, the 'span of control' refers to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Number of subordinates a manager can supervise effectively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Length of a shift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Number of beds in a 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Size of the hospital budget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Span of control - the number of direct reports a supervisor manages - affects supervision quality; a wider span is possible for routine work, a narrower span for complex or risky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manager must resolve a conflict between two staff nurses. The most effective approach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Ignore the conflict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Immediately transfer one nurse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Punish both nurses without discussion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Collaborative problem-solving - listen to both sides and reach a mutually acceptable solution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Conflict is best resolved collaboratively - active listening, identifying the real issues, and negotiating a solution both parties accept; this preserves teamwork and morale.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speed of sound is highest in which medium?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Steel (a solid)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Air (a gas)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Water (a liquid)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vacuum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Sound travels fastest in solids (about 5,000 m/s in steel) because particles are packed closely; it is slower in liquids and gases, and cannot travel through a vacuum at all.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object appears lighter when immersed in water because of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Cooling effect of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Surface tension of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Buoyant force acting upward on the object (Archimedes' principle)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Increased gravity in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displaced water exerts an upward buoyant force equal to the weight of the water displaced - the apparent loss of weight is Archimedes' principle.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atmospheric pressure at sea level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760 mm of mercury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100 mm of mercury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1,000 mm of mercury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500 mm of mercury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Standard atmospheric pressure is 760 mm Hg (about 101.3 kPa or 1 atmosphere) at sea level - it decreases with altitude.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number of bones in the adult human body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adult skeleton has about 206 bones; newborns have more (about 300) because some bones fuse during growth.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main constituent of the Sun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Helium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Carbon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Hydrogen makes up about 73% of the Sun's mass; nuclear fusion of hydrogen to helium powers its energy output.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lightest element in the periodic table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Helium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Carbon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Hydrogen - atomic number 1 - is the lightest and simplest element; helium is the second lightest, followed by lithium.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mirror used as a rear-view mirror in vehicles is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Plane mirror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Parabolic mirror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Convex mirror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Concave mirror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Convex mirrors form erect, diminished images and give a wider field of view - ideal for seeing traffic behind; concave mirrors magnify and are used in shaving mirrors.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part of a plant that absorbs water and minerals from the soil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Flower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Root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Root hairs absorb water and minerals, transported upward through the xylem; leaves photosynthesise and flowers reproduce.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smallest unit of a chemical compound that retains the properties of the compound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Proton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Electron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Molecule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molecule - two or more atoms bonded together - is the smallest unit of a compound with its properties; an atom is the smallest unit of an element.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gas is essential for the process of combustion?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Oxygen supports combustion - a fire dies without it; carbon dioxide and nitrogen are used as fire extinguishers because they exclude oxygen.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Indian national flag was designed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Subhas Chandra Bose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Rabindranath Tagore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Mahatma Gandhi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Pingali Venkayya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Pingali Venkayya designed the tricolour; the Ashoka Chakra replaced the original charkha, and the flag was adopted on 22 July 1947.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currency of the United Kingdom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Euro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Pound sterling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Dollar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Franc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pound sterling (GBP) is the UK currency; the euro is used by eurozone countries and the franc by Switzerland and others.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tennis, winning the 'Grand Slam' means winning all four major tournaments in a single year, which are: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Wimbledon twice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Three regional titles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Olympics and Davis Cup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Australian Open, French Open, Wimbledon, and the US Open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Grand Slam - Australian Open, French Open, Wimbledon, and US Open - is the sport's ultimate achievement; winning all four across a career is a career Grand Slam.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Indian woman to win an Olympic medal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Saina Nehwal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Mary Kom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P.V. Sindhu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Karnam Malleswari (weightlifting, 2000)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Karnam Malleswari - bronze in weightlifting at Sydney 2000 - was India's first woman Olympic medallist; Mary Kom and P.V. Sindhu followed with later medals.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summer solstice, the longest day of the year in the Northern Hemisphere, falls on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23 September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21 June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21 December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21 March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On 21 June the Sun is overhead at the Tropic of Cancer - the longest day in the north; 21 December is the winter solstice.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Dandi March of 1930, a landmark of the civil disobedience movement, was led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Subhas Chandra Bose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Jawaharlal Nehru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Mahatma Gandhi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Bhagat Singh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Gandhi's 240-mile march from Sabarmati to Dandi (12 March-6 April 1930) broke the salt law, launching nationwide civil disobedience against British rule.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Taj Mahal is situated on the banks of which river?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Yamuna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Chambal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Betwa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Ganga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Taj Mahal in Agra stands on the right bank of the Yamuna; its riverfront setting was integral to the Mughal garden design.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Indian to travel to space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Ravish Malhotra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Rakesh Sharma (1984)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Kalpana Chawla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Sunita Williams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Wing Commander Rakesh Sharma flew on Soyuz T-11 in April 1984 - the first Indian in space; Kalpana Chawla and Sunita Williams flew later as NASA astronauts.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Great Barrier Reef, the largest coral reef system in the world, is located off the coast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Indonesia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Mexico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Brazil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Australia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Great Barrier Reef - over 2,300 km along Queensland - is the world's largest coral reef system and a UNESCO World Heritage Site.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state animal of Himachal Pradesh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Snow leopard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Royal Bengal tiger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Camel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Indian elephant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snow leopard - a high-altitude predator of the Himalayas - is the state animal of Himachal Pradesh; the camel is Rajasthan's state animal and the tiger is India's national animal.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3/5 of a number is 45, the number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3/5 of x = 45, so x = 45 x 5/3 = 75.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sum of Rs 1,500 amounts to Rs 1,800 in 2 years at simple interest. The annual rate of interest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Interest = 1800 - 1500 = Rs 300; rate = (300 x 100)/(1500 x 2) = 10%.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area of a triangle with base 12 cm and height 8 cm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96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48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24 sq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Area = 1/2 x base x height = 1/2 x 12 x 8 = 48 sq cm.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circumference of a circle with radius 7 cm (pi = 22/7)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88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154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44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22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Circumference = 2 x pi x r = 2 x 22/7 x 7 = 44 cm.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man's salary increases from Rs 20,000 to Rs 23,000. The percentage increase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Increase = 3,000; percentage = 3000/20000 x 100 = 15%.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8 machines produce 480 items in 6 days, the number of items 5 machines will produce in 4 days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480 x (5/8) x (4/6) = 480 x 5/8 x 2/3 = 200 items.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next term in the series 1, 4, 9, 16, 25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terms are perfect squares: 1^2, 2^2, 3^2, 4^2, 5^2, so the next is 6^2 = 36.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'GOOD' is written as 'HPPE'. How will 'BEST' be written in the same code?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CFTU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BDSU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ADRQ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CETU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letter moves one step forward: B to C, E to F, S to T, T to U - giving CFTU.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and B together can complete a job in 10 days, while A alone takes 15 days. The time B alone will take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25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B's one-day work = 1/10 - 1/15 = 1/30, so B alone takes 30 days.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a sum for 3 years at 10% per annum is Rs 600. The sum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3,000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1,800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2,000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1,500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Principal = (SI x 100)/(R x T) = (600 x 100)/(10 x 3) = Rs 2,000.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