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outbreak of 200 cases of hepatitis A among 1000 exposed persons over 2 weeks, the attack rate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Attack rate = (new cases / population at risk) x 100 = (200/1000) x 100 = 20%.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screening test correctly identifies 90 of 100 diseased persons. Its sensitivity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Sensitivity = true positives / (true positives + false negatives) = 90/100 = 90%; it measures the test's ability to detect disease.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explains to a community that the natural history of disease is best interrupted at which level of prevention?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Rehabilitation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Primary prevention before the disease begins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Tertiary prevention in late stages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Secondary prevention after disability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Primary prevention (health promotion and specific protection, e.g., immunization, hygiene) acts before pathogenesis begins and is most cost-effective.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Tuberculosis Elimination Programme, the first-line treatment for drug-sensitive TB follows which regimen?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Continuous high-dose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months of bed rest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 of a single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Intensive phase of 2 months (HRZE) followed by continuation phase of 4 months (HRE)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NTEP (formerly RNTCP) uses the DOTS-based regimen: 2 months intensive (Isoniazid, Rifampicin, Pyrazinamide, Ethambutol) + 4 months continuation.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calculating the maternal mortality ratio. The numerator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deaths in women of any cause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Infant deaths under one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Total population deaths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deaths in a year per 100,000 live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MMR = (number of maternal deaths / live births) x 100,000; it measures deaths related to pregnancy, childbirth, and puerperium.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cold chain is maintained in the '2 to 8 degree Celsius' range mainly to protect: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ORS packets from clumping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drops from spoiling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Heat-sensitive vaccines from losing potency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Needles from rusting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Vaccines such as OPV, DPT, and measles lose potency when exposed to heat or freezing; the cold chain (2-8°C, -20°C for OPV) preserves efficacy.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village has an infant mortality rate of 60 per 1000 live births. The nurse understands this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newborns die per 1000 pregnancies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children die before age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mothers die per 100,000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infants die before age one per 1000 live births in a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IMR measures deaths of infants under one year per 1000 live births; it reflects maternal and child health, nutrition, and sanitation.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pair correctly matches a national health programme with its main target condition?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NTEP -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NPCDCS - diabetes, hypertension, and common cancers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NVBDCP -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RCH - filariasis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NPCDCS addresses non-communicable diseases (diabetes, CVD, stroke, cancer); RCH covers reproductive health, NVBDCP vector-borne diseases.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Ayushman Bharat, Health and Wellness Centres (HWCs) primarily provide: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Comprehensive primary care including NCD screening and wellness services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Tertiary cancer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emergency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Dental implants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AB-HWCs deliver comprehensive primary health care: NCD screening, maternal-child services, communicable disease care, and wellness promotion.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teaches a community that the most reliable single indicator of the health status of a community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Infant mortality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Number of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Literacy rate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Road density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IMR is widely regarded as a sensitive indicator of overall health and socioeconomic development of a community.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plans a session for mothers on exclusive breastfeeding. The recommended duration of exclusive breastfeeding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Three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Six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One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Two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recommends exclusive breastfeeding for the first 6 months, with complementary feeding continued up to 2 years or beyond.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records the cause-specific death rate for a community. The formula requires: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Total deaths divided by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Deaths from a specific cause divided by the mid-year population, times 100,000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 cases divided by population at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Old cases plus new cases divided by population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Cause-specific death rate isolates deaths from a particular cause relative to the population; it helps prioritize disease-control programs.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vaccine in the universal immunization programme is given orally?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DPT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Rotavirus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Hepatitis B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Measles vaccine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OPV and Rotavirus vaccine are given orally; DPT, Hep-B, and measles are given by injection.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centre (CHC) in the Indian public health system typically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Tertiary cardiac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Referral and specialist services with 30 beds, covering about 120,000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immunization camps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Private consultation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CHC is the first referral unit with about 30 beds and specialists, serving roughly 80,000-120,000 population depending on the area.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evaluates a health education session on hygiene and finds that participants can demonstrate correct handwashing. The highest level of learning demonstrated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Affective (changing attitudes)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Comprehension (explaining)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Knowledge (recall)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Psychomotor (skill demonstration)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Demonstrating a skill reflects psychomotor learning; recall of facts is cognitive, and attitude change is affective learning.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screening program, the positive predictive value of a test refers to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Proportion of diseased persons detected by the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Proportion of healthy persons correctly excluded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Proportion of persons with a positive test who actually have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Total number tested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PPV = true positives / all positive test results; it depends on sensitivity, specificity, and disease prevalence.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Herd immunity in a population is achieved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large proportion is immune, so transmission to susceptible persons is interrupted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newborns are vaccinated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Disease has been eliminated worldwide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Everyone is isolated at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Herd immunity protects the unvaccinated by reducing the chance of exposure when high immunization coverage breaks the chain of transmission.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epidemiology, the 'iceberg phenomenon'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visible clinical cases are far fewer than hidden subclinical cases in the community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cases are always visible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disease has no hidden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hospital cases count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iceberg phenomenon shows that diagnosed cases (tip) are much fewer than the hidden burden of subclinical disease in the community.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identifies that dengue fever is transmitted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Aedes aegypti mosquito biting in daytime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Culex mosquito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Anopheles mosquito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Sandfly bite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Dengue is spread by Aedes aegypti (day-biting, breeding in clean stagnant water); Anopheles transmits malaria, sandfly transmits kala-azar.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inspects a house for breeding sites of mosquitoes. The most important preventive measure for dengue control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Closing windows at night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Elimination of stagnant water and covering water containers (source reduction)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Spraying the house with perfume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Boiling drinking water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Source reduction - removing or covering standing water where Aedes breed - is the cornerstone of dengue prevention.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community diagnosis, the nurse collects data, analyzes it, and then: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Sells the data to researchers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Plans interventions with the community and evaluates outcomes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Stops the process after data collection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Immediately refers everyone to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Community diagnosis is a cycle: data collection, analysis, priority setting, planning with community participation, implementation, and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'5 cleans' during childbirth emphasized by infection-prevention programs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hands, clean perineum, clean surface, clean cord, and clean cutting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Five types of antiseptics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Cleaning the room five times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 water, clean food, clean clothes, clean bed, and clean 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Clean delivery practices (clean hands, perineum, delivery surface, cord, and instrument) prevent puerperal sepsis and neonatal tetanus.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counsels a couple on contraception. Which method has the highest contraceptive effectiveness when used correctly?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Implant (subdermal) or intrauterine device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Calendar (rhythm) method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Withdrawal method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Lactational amenorrhea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LARC methods (implants, IUDs) have failure rates below 1%, far lower than rhythm, withdrawal, or other natural methods.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Integrated Child Development Services (ICDS), the Anganwadi worker is responsible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Prescribing cancer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Supplementary nutrition, immunization support, health check-ups, and preschool education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Performing major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Managing the district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Anganwadi worker delivers the six ICDS services: supplementary nutrition, immunization, health check-up, referral, health education, and preschool education.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teaches a community that the best method to purify water at household level in an emergency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Adding sugar to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Filtering through cloth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water in sunlight for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Boiling for at least 1-3 minutes at rolling boil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Boiling inactivates bacteria, viruses, and protozoan cysts and is the most reliable household emergency method; SODIS needs hours of strong sunlight.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plans an eye screening camp for older adults. This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Primary prevention (health promotion)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Primordial prevention (risk-factor avoidance)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Secondary prevention (early detection and treatment)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Tertiary prevention (rehabilitation)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Screening for early disease in a high-risk group is secondary prevention; it detects disease early when treatment is more effective.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evaluates the effectiveness of a vaccination drive using which statistic?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Vaccination coverage rate (immunized / eligible population x 100)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fatality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Crude birth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Bed occupancy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Coverage rate measures the proportion of the eligible population immunized, directly reflecting program reach and herd immunity potential.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worker in a coal mine reports persistent cough and breathlessness. The nurse should first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Occupational lung disease (pneumoconiosis) and refer for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mental health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food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viral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Occupational history is key: coal dust exposure causes coal workers' pneumoconiosis; the nurse refers for chest evaluation and preventive measures.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NFHS survey, 'total fertility rate'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Ratio of male to female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Average number of children a woman would have by the end of her reproductive years at current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Number of women in the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Number of live births in a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TFR is the average number of children born per woman if she experienced current age-specific fertility rates throughout her reproductive life.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records an outbreak of chickenpox in a school. Which action is most important for control?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Exclude infectious children and identify susceptible contacts for immunization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antibiotics to all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all children indoors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 the school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Outbreak control combines isolating cases, identifying susceptible contacts, and vaccination (varicella); antibiotics are ineffective against viruses.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Guillain-Barre syndrome has progressive ascending weakness and difficulty breathing. The nurse should monitor most closely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muscle weakness leading to ventilatory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Sudden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GBS can ascend to involve respiratory muscles; vital capacity and respiratory effort are monitored closely and ventilation may be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rheumatoid arthritis is prescribed methotrexate. The nurse should teach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on an empty stomach with citrus juice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 the dose when joints hurt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fever, mouth ulcers, or unusual bruising and avoid alcohol (bone marrow and liver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it abruptly without follow-up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Methotrexate causes myelosuppression and hepatotoxicity; blood counts and liver function are monitored and alcohol is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ileostomy has output of 1200 mL in 8 hours with dry mucous membranes.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heating pad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all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 for dehydration and notify the provider (high-output stoma)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 more fiber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ileostomy output causes rapid fluid and electrolyte loss; the nurse assesses hydration, replaces fluids, and reports output.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after hip replacement complains of sudden chest pain and dyspnea.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calf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Suspect pulmonary embolism, place the client in a comfortable position, give oxygen,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Help the client walk to the bathroom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glass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Sudden pleuritic chest pain and dyspnea in an immobile postoperative client suggest PE; oxygen, monitoring, and immediate escalation are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obstructive pulmonary disease has a PaO2 of 55 mmHg and is ordered oxygen. The nurse should administer: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Low-flow oxygen (1-2 L/min) titrated to maintain SpO2 of 88-92%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High-flow 100% oxygen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oxygen 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COPD clients are given controlled low-flow oxygen to avoid suppressing the hypoxic drive and causing CO2 narcosis; SpO2 target is 88-92%.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cholecystitis reports severe right upper quadrant pain after a fatty meal.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vigorous massage over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client NPO, assess pain, and prepare for possible surgery per 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warm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Gallbladder attacks are triggered by fatty food; NPO, analgesia, IV fluids, and surgical consultation are the standard plan.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Addison's disease develops vomiting and hypotension after a bout of gastroenteritis.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Prepare for IV hydrocortisone and fluid replacement (adrenal crisis)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oral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in prone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Stress and illness precipitate adrenal crisis in Addison's disease; IV steroids, fluids, and monitoring are the emergency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blood transfusion develops chills, fever, and low back pain within 30 minutes.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transfusion, keep the IV line open with saline,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Speed up the transfusion to finish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Disconnect and discard the IV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blood with paracetamol and continue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and back pain suggest a transfusion reaction; the transfusion is stopped immediately, the line kept patent, and the blood bank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administers an IM injection of a viscous oily solution. The preferred site and needle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Gluteus maximus (ventrogluteal or dorsogluteal) with a long, large-gauge needle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Subcutaneous tissue of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Intradermal forearm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Deltoid with an insulin syringe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Viscous and oily preparations require a large muscle mass (gluteal) with a longer, larger-gauge needle (21-23G) for deep IM deposition.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complete bed rest develops calf pain and tenderness in one leg.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massaging the leg, notify the provider, and prepare for further assessment of possible DVT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the calf firmly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heat with vigorous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 and rub the leg vigorously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Calf pain in an immobile client suggests deep vein thrombosis; massage can dislodge the clot and cause PE, so the provider is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uses the Braden scale for a client. This tool assesses: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Risk of pressure injury development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Risk of falls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Nutritional status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Level of consciousness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Braden scale scores sensory perception, moisture, activity, mobility, nutrition, and friction/shear to predict pressure injury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removing a sterile dressing, the nurse's gloves are considered contaminated. The correct action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Wipe the gloves and reuse them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Wash the gloves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the gloves inside-out and discard them in the infectious waste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the gloves in a general waste 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Gloves are single-use; they are removed inside-out without touching skin and discarded in infectious waste, followed by hand hygiene.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on oxygen by nasal cannula at 3 L/min.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cannula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Remove the cannula every hour for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 the nares and ears for pressure injury and keep the humidifier filled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Turn the oxygen off during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therapy requires skin assessment at pressure points, humidification, and continuous delivery; it is never arbitrarily interrupted.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documenting care. According to legal principles, the most defensible documentation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Written later from memory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Limited to only positive events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Vague and general to avoid liability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Objective, factual, timely, and recorded in ink without blank spaces or erasures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Accurate, objective, timely documentation with no gaps protects both client and nurse; erasures and vague entries weaken legal credibility.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is prescribed to turn, cough, and deep breathe every 2 hours. The main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atelectasis and pneumonia by promoting lung expansion and secretion clearance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Strengthen arm muscles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Deep breathing and coughing expand alveoli, mobilize secretions, and prevent postoperative atelectasis and hypostatic pneumonia.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confused elderly client keeps pulling out the IV line. After using the least restrictive alternatives, the nurse applies restraints. The nurse must: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Document the need, release and reassess every 2 hours, and check circulation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document the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Hide the restraint under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Tighten them and leave for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Restraints require a provider order, least-restrictive alternatives, frequent release and reassessment (typically every 2 hours), and circulation checks.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has an INR of 1.2 while the target is 2-3.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drug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double doses independently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the subtherapeutic level; the dose may need to be increased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 aspirin and continue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INR below range means the anticoagulant effect is insufficient; the provider adjusts the dose and follow-up testing is scheduled.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heart failure is prescribed furosemide. The nurse should monitor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Hyperkalemia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Hypokalemia, hypotension, and ototoxicity with rapid IV administration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Loop diuretics waste potassium and cause hypotension; rapid IV push can cause hearing loss, so electrolyte and BP monitoring is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give 250 mg of a drug available as 125 mg per 2 mL. The volume to administer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250 / 125 = 2; 2 x 2 mL = 4 mL.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beta blocker for hypertension should be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drug if dizziness occurs for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the pulse and report a rate below 50-60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checking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double the dose before exercise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 blockers slow the heart and lower BP; clients monitor pulse and report bradycardia, and the drug is never stopped abruptly (rebound risk).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IV vancomycin develops flushing and itching over the neck and chest during the infusion.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cold compresses and continue 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rapid bolus to finish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Discontinue all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Slow the infusion rate and notify the provider (red man syndrome)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Red man syndrome is histamine release from rapid vancomycin infusion; slowing the rate and premedication with antihistamines prevent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levothyroxine asks when to take the medication. The nurse advises: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Whenever remembered, with coffee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Same time each morning on an empty stomach,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Together with calcium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a high-iron meal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Levothyroxine is best absorbed on an empty stomach; food, iron, calcium, and antacids reduce absorption, so consistent morning dosing is advised.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a dopamine infusion for a client in shock. The nurse understands that at low doses dopamine: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no cardiac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Causes bradycardia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Dilates renal vessels (dopaminergic effect), while higher doses cause vasoconstriction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constricts all blood vessels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Dopamine has dose-dependent effects: low doses stimulate dopaminergic receptors (renal vasodilation), moderate doses beta-1 (inotropy), high doses alpha (vasoconstriction).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woman at 28 weeks reports a gush of clear fluid from the vagina.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Administer a laxative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hot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 for rupture of membranes and assess fetal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her home to 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Premature rupture of membranes risks cord prolapse and infection; the nurse confirms leaking, checks fetal heart rate, and consults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the fourth stage of labour (first 4 hours postpartum), the nurse should assess: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Fundal height and tone, lochia, vital signs, and bladder distension every 15 minutes initially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client's hair color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sugar once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baby's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Hemorrhage and shock are most likely in the first hours postpartum; frequent assessment of fundus, lochia, BP, and bladder is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multigravida in active labour says she feels the urge to push and the nurse sees the perineum bulging. The priority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cold pack to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Walk the client to the bathroom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Prepare for imminent delivery and notify the provider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 an enema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Perineal bulging with urge to push signals full dilation and imminent birth; delivery supplies and the provider are readied at once.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at 1 minute has a heart rate of 110, is crying lustily, and has pink body with blue extremities. The Apgar score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 (2 each for HR, respiratory effort, tone, reflex, minus 1 for acrocyanosis)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HR &gt;100 = 2, vigorous cry = 2, active motion = 2, grimace/reflex = 2, pink body but blue hands/feet = 1; total 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with placenta previa at 34 weeks has sudden painless bright red vaginal bleeding.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her on bed rest, monitor fetal heart rate, and avoid vaginal examinations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rectal enema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Perform a vaginal examination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placenta previa, vaginal exams can precipitate severe hemorrhage; care is conservative with monitoring and preparation for cesarean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who is breastfeeding reports painful, cracked nipples. The nurse's best advice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breastfeeding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strong antiseptic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 the latch, start feeding from the less sore side, and air-dry the nipples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 only with a bottle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Cracked nipples usually result from poor latch; correcting position, starting on the less sore breast, and keeping nipples dry promote healing.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2-year-old child has a temperature of 39.5 C and a history of febrile seizures.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Administer antipyretics as ordered, keep the child lightly clothed, and monitor for seizure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cold water bath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Wrap the child in blankets to sweat out the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management uses antipyretics, light clothing, adequate fluids, and observation; cold baths cause shivering and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school-age child with type 1 diabetes is to receive 8 units of regular insulin and 12 units of NPH at breakfast. The nurse should draw up: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NPH first, then regular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 insulin first, then NPH, into the same syringe (clear to cloudy)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Each in a separate limb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Both mixed randomly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When mixing insulins, regular (clear) is drawn first, then NPH (cloudy), to prevent contaminating the vial of regular insulin.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from diarrhea is being rehydrated. The nurse should monitor: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texture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Urine output, skin turgor, fontanelle, and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child's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Nail color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Rehydration response is monitored by urine output, mental status, fontanelle, tears, and skin turgor; slow IV rehydration prevents overload.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neonate is suspected of having congenital hypothyroidism. The nurse understands that untreated this condition leads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Temporary hearing loss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Irreversible intellectual disability and growth failure (cretinism)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Dental caries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Congenital hypothyroidism, screened at birth, causes cretinism with severe developmental delay if not treated early with levothyroxine.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glomerulonephritis has hematuria, edema, and hypertension after a streptococcal throat infection.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Allow vigorous running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extra fluids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 blood pressure, urine output, and restrict sodium and fluids per 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salty snacks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Post-streptococcal glomerulonephritis care includes BP monitoring, sodium/fluid control, and rest to prevent hypertensive encephalopathy.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is admitted after ingesting iron tablets.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child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Call poison control and prepare for decontamination and chelation therapy as advised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Induce vomiting with salt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milk and wait 12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overdose is toxic; poison control guides treatment (often chelation with deferoxamine) and supportive care; vomiting is not self-induced.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panic disorder has frequent attacks. The nurse should teach that during a panic attack: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Running fast helps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Slowed, deep breathing helps reduce hyperventilation and the feeling of suffocation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Holding the breath completely is best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Drinking caffeine reduces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Breathing retraining (slow abdominal breaths) counters hyperventilation and the panic cycle; caffeine and stimulants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who is improving suddenly becomes cheerful and gives away personal belongings.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 for suicide risk immediately, as this may signal a decision to attempt suicide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all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Praise the improvement and stop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Discharge the client that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Sudden mood lift with gift-giving can indicate a resolved ambivalence about suicide; the nurse evaluates safety and increases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two clients fighting in the day room. The nurse's first action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Call for help, remove other clients from the area, and use calm verbal direction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 off the lights and leave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until they tire 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Join the fight to separate them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Aggression is managed by summoning assistance, protecting other clients, using calm verbal de-escalation, and physical intervention only as a last resort.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structure filters blood and forms urine in the kidney?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Villi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Nephron (glomerulus and tubules)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Islets of Langerhans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Alveoli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nephron, the functional unit of the kidney, filters blood in the glomerulus and modifies the filtrate along the tubules to form urine.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chamber of the heart pumps oxygenated blood to the systemic circulation?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Left atrium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left ventricle pumps oxygenated blood into the aorta for systemic circulation; the right ventricle pumps to the lungs.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current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Coulomb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Electric current is measured in amperes; volt is potential difference, ohm is resistance, coulomb is charge.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reversible change?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Souring of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Burning of wood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Melting of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Rusting of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Melting of ice is reversible - water can be refrozen; burning, rusting, and souring are irreversible chemical changes.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Deficiency of which mineral causes osteoporosis in adults?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Iodine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Calcium deficiency with vitamin D leads to reduced bone mass and osteoporosis; iodine deficiency causes goitre.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softest mineral on the Mohs scale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Talc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Gypsum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Quartz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Talc (Mohs hardness 1) is the softest mineral; diamond (hardness 10) is the hardest.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human body temperature is closest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32 C (89.6 F)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C (104 F)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37 C (98.6 F)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 C (113 F)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core body temperature is about 37 C or 98.6 F, maintained by the hypothalamus within a narrow range.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organ in the human body produces insulin?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 cells of the pancreatic islets of Langerhans produce insulin, which lowers blood glucose; liver stores glycogen.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conversion of nitrogen gas into nitrogen compounds in the soil by bacteria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Ammonification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Nitrification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Denitrification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 fixation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Nitrogen fixation converts atmospheric N2 into ammonia/nitrates by Rhizobium and free-living bacteria, making nitrogen available to plants.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statements about sound is correct?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Sound travels fastest in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Sound has no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Sound cannot travel through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Sound travels slowest in solids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Sound needs a medium; it travels fastest in solids and slowest in gases, and cannot propagate through a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object at rest on a table has forces acting on it. The statement of Newton's first law relevant here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Momentum is always lost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Every action has an equal and opposite reaction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Force equals mass times acceleration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object remains at rest unless acted on by an unbalanced external force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Newton's first law (inertia): the book stays at rest because gravity and the normal reaction balance each other to a net force of zero.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group is known as the universal donor?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 negative blood lacks A, B, and Rh antigens, so it can be transfused to any recipient; AB positive is the universal recipient.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Right to Information Act was enacted in India in the year: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1991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RTI Act 2005 empowers citizens to seek information from public authorities, promoting transparency and accountability.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Chandrayaan-3 mission of ISRO successfully landed near which region of the Moon?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lunar south pole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far side equator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lunar equator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north pole craters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Chandrayaan-3's Vikram lander touched down near the lunar south pole in August 2023, a world first for that region.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'Silk City' of India, known for its silk industry,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Mysuru (Karnataka)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Kochi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Jaipur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Mysuru is called the Silk City of India for its traditional silk weaving; it is also famous for sandalwood and Mysore Mallige.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fundamental duty of Indian citizens under the Constitution?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 vote in every election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 protect the natural environment including forests, lakes, rivers, and wildlife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 pay taxes voluntarily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 own property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51A lists fundamental duties, including protecting the environment; voting is a legal right, not a fundamental duty.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United Nations General Assembly adopted the Universal Declaration of Human Rights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UDHR was adopted on 10 December 1948 in Paris; Human Rights Day is observed on December 10 each year.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city is known as the 'Pink City'?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Jodhpur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Udaipur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Jaipur is the Pink City, named for its terracotta-pink painted buildings; Jodhpur is the Blue City, Udaipur the City of Lakes.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Sports Award for lifetime achievement in sports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Dhyan Chand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Khel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Dronacharya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Arjuna Award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Dhyan Chand Award honours lifetime achievement in sport; Arjuna Award is for performance, Dronacharya for coaches, Khel Ratna the top honour.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United Nations Children's Fund (UNICEF)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Nairobi, Kenya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Paris, France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UNICEF, established in 1946, is headquartered in New York; it works for child survival, development, and protection.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rivers is known as the 'Ganga of the South'?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Narmada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Mahanadi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Kaveri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Godavari, the longest river of peninsular India, is called the Ganga of the South; it flows into the Bay of Bengal.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which year did India become a Republic?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India became a sovereign republic on 26 January 1950 when the Constitution came into force; Republic Day is celebrated on that date.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Rs 5000 becomes Rs 6050 in 2 years at compound interest. The annual rate of interest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6050 = 5000(1+r/100)^2 → 1.21 = (1+r/100)^2 → 1+r/100 = 1.1 → r = 10%.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pipes A and B can fill a tank in 12 and 18 minutes respectively. Together they fill it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7.2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Combined rate = 1/12 + 1/18 = 5/36 tank/min; time = 36/5 = 7.2 minutes.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boat travels 20 km downstream in 2 hours and 16 km upstream in 4 hours. The speed of the stream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Downstream speed = 10 km/h, upstream = 4 km/h; stream speed = (10-4)/2 = 3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30% of a number is 45, then 120% of the same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Number = 45/0.3 = 150; 120% of 150 = 180.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and LCM of two numbers are 12 and 240. If one number is 48, the other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HCF x LCM = product; 12 x 240 = 48 x other → other = 2880/48 = 60.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row of students, Rahul is 9th from the left and 12th from the right. The total number of students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= position from left + position from right - 1 = 9 + 12 - 1 = 20.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'ROSE' is coded as 18-15-19-5, then how is 'LILY'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12-9-12-25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12-10-12-26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11-8-11-24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13-9-13-25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map to their alphabet positions: L=12, I=9, L=12, Y=25.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north, then 3 km east, then 5 km south. How far and in which direction is he from the starting point?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km north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North 5 then south 5 cancel out; he is 3 km east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odd one out: 121, 169, 289, 361, 441.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441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121=11^2, 169=13^2, 289=17^2, 361=19^2 are squares of primes; 441=21^2 is not a prime square.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clock shows 3:15. The angle between the hour and minute hands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7.5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3:15, minute hand at 90 deg; hour hand at 90 + 15 x 0.5 = 97.5 deg; difference = 7.5 deg.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