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zone of the epiphyseal plate is responsible for the actual production of new bone tissue?</w:t>
      </w:r>
    </w:p>
    <w:p>
      <w:r>
        <w:t xml:space="preserve">(a) Zone of reserve cartilage</w:t>
      </w:r>
    </w:p>
    <w:p>
      <w:r>
        <w:t xml:space="preserve">(b) Zone of proliferation</w:t>
      </w:r>
    </w:p>
    <w:p>
      <w:r>
        <w:t xml:space="preserve">(c) Zone of hypertrophy</w:t>
      </w:r>
    </w:p>
    <w:p>
      <w:r>
        <w:t xml:space="preserve">(d) Zone of ossification</w:t>
      </w:r>
    </w:p>
    <w:p>
      <w:r>
        <w:t xml:space="preserve">Answer: d</w:t>
      </w:r>
    </w:p>
    <w:p>
      <w:r>
        <w:t xml:space="preserve">Solution: The zone of ossification (calcification) is where cartilage is replaced by bone matrix, producing new bone. The zone of reserve cartilage is inactive storage; proliferation zone multiplies cells; hypertrophy zone enlarges cells. Memory aid: Think 'O' for Ossification = Osteoid/bone formation. This is the only zone where actual bone replaces cartilage.</w:t>
      </w:r>
    </w:p>
    <w:p>
      <w:r>
        <w:t xml:space="preserve">Positive Marks: 1</w:t>
      </w:r>
    </w:p>
    <w:p>
      <w:r>
        <w:t xml:space="preserve">Negative Marks: 0.33</w:t>
      </w:r>
    </w:p>
    <w:p/>
    <w:p>
      <w:r>
        <w:rPr>
          <w:b/>
        </w:rPr>
        <w:t xml:space="preserve">Question: At approximately what age does the epiphyseal plate completely close in most individuals?</w:t>
      </w:r>
    </w:p>
    <w:p>
      <w:r>
        <w:t xml:space="preserve">(a) 12-14 years</w:t>
      </w:r>
    </w:p>
    <w:p>
      <w:r>
        <w:t xml:space="preserve">(b) 15-17 years</w:t>
      </w:r>
    </w:p>
    <w:p>
      <w:r>
        <w:t xml:space="preserve">(c) 18-21 years</w:t>
      </w:r>
    </w:p>
    <w:p>
      <w:r>
        <w:t xml:space="preserve">(d) 25-30 years</w:t>
      </w:r>
    </w:p>
    <w:p>
      <w:r>
        <w:t xml:space="preserve">Answer: c</w:t>
      </w:r>
    </w:p>
    <w:p>
      <w:r>
        <w:t xml:space="preserve">Solution: Epiphyseal plates typically close between 18-21 years of age in most individuals, with females closing 1-2 years earlier than males. Closure at 12-14 years is premature; 15-17 years is too early for complete closure; 25-30 years represents complete skeletal maturity but plates close earlier. The closure is confirmed by radiographs showing bony fusion where the plate once existed.</w:t>
      </w:r>
    </w:p>
    <w:p>
      <w:r>
        <w:t xml:space="preserve">Positive Marks: 1</w:t>
      </w:r>
    </w:p>
    <w:p>
      <w:r>
        <w:t xml:space="preserve">Negative Marks: 0.33</w:t>
      </w:r>
    </w:p>
    <w:p/>
    <w:p>
      <w:r>
        <w:rPr>
          <w:b/>
        </w:rPr>
        <w:t xml:space="preserve">Question: Which of the following is NOT a bony landmark of the femur?</w:t>
      </w:r>
    </w:p>
    <w:p>
      <w:r>
        <w:t xml:space="preserve">(a) Greater trochanter</w:t>
      </w:r>
    </w:p>
    <w:p>
      <w:r>
        <w:t xml:space="preserve">(b) Medial condyle</w:t>
      </w:r>
    </w:p>
    <w:p>
      <w:r>
        <w:t xml:space="preserve">(c) Anterior superior iliac spine</w:t>
      </w:r>
    </w:p>
    <w:p>
      <w:r>
        <w:t xml:space="preserve">(d) Intertrochanteric crest</w:t>
      </w:r>
    </w:p>
    <w:p>
      <w:r>
        <w:t xml:space="preserve">Answer: c</w:t>
      </w:r>
    </w:p>
    <w:p>
      <w:r>
        <w:t xml:space="preserve">Solution: The anterior superior iliac spine (ASIS) is a landmark of the pelvis/ilium, not the femur. The greater trochanter, medial condyle, and intertrochanteric crest are all true femoral landmarks. Clinical note: ASIS is used for palpation reference but on a different bone. Memory aid: 'ASIS is Antero-ilium, not femoral.'</w:t>
      </w:r>
    </w:p>
    <w:p>
      <w:r>
        <w:t xml:space="preserve">Positive Marks: 1</w:t>
      </w:r>
    </w:p>
    <w:p>
      <w:r>
        <w:t xml:space="preserve">Negative Marks: 0.33</w:t>
      </w:r>
    </w:p>
    <w:p/>
    <w:p>
      <w:r>
        <w:rPr>
          <w:b/>
        </w:rPr>
        <w:t xml:space="preserve">Question: Growth hormone primarily affects bone growth by stimulating which of the following?</w:t>
      </w:r>
    </w:p>
    <w:p>
      <w:r>
        <w:t xml:space="preserve">(a) Osteoclast activity directly</w:t>
      </w:r>
    </w:p>
    <w:p>
      <w:r>
        <w:t xml:space="preserve">(b) Insulin-like growth factor (IGF-1) production</w:t>
      </w:r>
    </w:p>
    <w:p>
      <w:r>
        <w:t xml:space="preserve">(c) Parathyroid hormone release</w:t>
      </w:r>
    </w:p>
    <w:p>
      <w:r>
        <w:t xml:space="preserve">(d) Calcitonin secretion</w:t>
      </w:r>
    </w:p>
    <w:p>
      <w:r>
        <w:t xml:space="preserve">Answer: b</w:t>
      </w:r>
    </w:p>
    <w:p>
      <w:r>
        <w:t xml:space="preserve">Solution: Growth hormone acts indirectly on bones by stimulating IGF-1 (somatomedin) production, which promotes bone cell proliferation and protein synthesis. Growth hormone does not directly activate osteoclasts; parathyroid hormone and calcitonin have different primary roles. This indirect mechanism is why growth hormone's effects are sometimes called the 'somatomedin hypothesis.'</w:t>
      </w:r>
    </w:p>
    <w:p>
      <w:r>
        <w:t xml:space="preserve">Positive Marks: 1</w:t>
      </w:r>
    </w:p>
    <w:p>
      <w:r>
        <w:t xml:space="preserve">Negative Marks: 0.33</w:t>
      </w:r>
    </w:p>
    <w:p/>
    <w:p>
      <w:r>
        <w:rPr>
          <w:b/>
        </w:rPr>
        <w:t xml:space="preserve">Question: What is the most common site of fracture in elderly patients with osteoporosis?</w:t>
      </w:r>
    </w:p>
    <w:p>
      <w:r>
        <w:t xml:space="preserve">(a) Distal radius (Colles fracture)</w:t>
      </w:r>
    </w:p>
    <w:p>
      <w:r>
        <w:t xml:space="preserve">(b) Proximal femur (hip fracture)</w:t>
      </w:r>
    </w:p>
    <w:p>
      <w:r>
        <w:t xml:space="preserve">(c) Proximal humerus</w:t>
      </w:r>
    </w:p>
    <w:p>
      <w:r>
        <w:t xml:space="preserve">(d) Distal tibia</w:t>
      </w:r>
    </w:p>
    <w:p>
      <w:r>
        <w:t xml:space="preserve">Answer: b</w:t>
      </w:r>
    </w:p>
    <w:p>
      <w:r>
        <w:t xml:space="preserve">Solution: Hip fractures (proximal femur) are the most common serious fractures in elderly osteoporotic patients with high morbidity and mortality. Colles fractures occur in older adults but are less common than hip fractures. Proximal humerus and distal tibia fractures occur but are not the most frequent in elderly populations. Memory aid: 'Hip is the hazard in elderly—high mortality and morbidity.'</w:t>
      </w:r>
    </w:p>
    <w:p>
      <w:r>
        <w:t xml:space="preserve">Positive Marks: 1</w:t>
      </w:r>
    </w:p>
    <w:p>
      <w:r>
        <w:t xml:space="preserve">Negative Marks: 0.33</w:t>
      </w:r>
    </w:p>
    <w:p/>
    <w:p>
      <w:r>
        <w:rPr>
          <w:b/>
        </w:rPr>
        <w:t xml:space="preserve">Question: Which bone landmark serves as an important palpable point for differentiating rib levels during physical examination?</w:t>
      </w:r>
    </w:p>
    <w:p>
      <w:r>
        <w:t xml:space="preserve">(a) Angle of Louis (sternal angle)</w:t>
      </w:r>
    </w:p>
    <w:p>
      <w:r>
        <w:t xml:space="preserve">(b) Xiphoid process</w:t>
      </w:r>
    </w:p>
    <w:p>
      <w:r>
        <w:t xml:space="preserve">(c) Manubrium</w:t>
      </w:r>
    </w:p>
    <w:p>
      <w:r>
        <w:t xml:space="preserve">(d) Body of sternum</w:t>
      </w:r>
    </w:p>
    <w:p>
      <w:r>
        <w:t xml:space="preserve">Answer: a</w:t>
      </w:r>
    </w:p>
    <w:p>
      <w:r>
        <w:t xml:space="preserve">Solution: The Angle of Louis (sternal angle) marks the junction between the manubrium and body of sternum, and the 2nd rib articulates here, making it the most reliable palpable landmark for counting rib levels. The xiphoid process is too low; manubrium and body don't have consistent rib relationships. This landmark is clinically essential for cardiac auscultation and thoracic procedures.</w:t>
      </w:r>
    </w:p>
    <w:p>
      <w:r>
        <w:t xml:space="preserve">Positive Marks: 1</w:t>
      </w:r>
    </w:p>
    <w:p>
      <w:r>
        <w:t xml:space="preserve">Negative Marks: 0.33</w:t>
      </w:r>
    </w:p>
    <w:p/>
    <w:p>
      <w:r>
        <w:rPr>
          <w:b/>
        </w:rPr>
        <w:t xml:space="preserve">Question: In a child with suspected rickets, impaired bone growth occurs primarily due to:</w:t>
      </w:r>
    </w:p>
    <w:p>
      <w:r>
        <w:t xml:space="preserve">(a) Decreased osteoclast activity</w:t>
      </w:r>
    </w:p>
    <w:p>
      <w:r>
        <w:t xml:space="preserve">(b) Calcification failure in the zone of hypertrophy</w:t>
      </w:r>
    </w:p>
    <w:p>
      <w:r>
        <w:t xml:space="preserve">(c) Increased osteoblast apoptosis</w:t>
      </w:r>
    </w:p>
    <w:p>
      <w:r>
        <w:t xml:space="preserve">(d) Hyperplasia of reserve cartilage</w:t>
      </w:r>
    </w:p>
    <w:p>
      <w:r>
        <w:t xml:space="preserve">Answer: b</w:t>
      </w:r>
    </w:p>
    <w:p>
      <w:r>
        <w:t xml:space="preserve">Solution: Rickets (vitamin D deficiency) prevents proper calcification/mineralization of the hypertrophic zone, disrupting the conversion of cartilage to bone. Osteoclast activity actually increases; osteoblasts are not directly dysfunctional; reserve cartilage hyperplasia is a consequence, not the cause. The uncalcified matrix persists, creating the rachitic rosary appearance on X-rays.</w:t>
      </w:r>
    </w:p>
    <w:p>
      <w:r>
        <w:t xml:space="preserve">Positive Marks: 1</w:t>
      </w:r>
    </w:p>
    <w:p>
      <w:r>
        <w:t xml:space="preserve">Negative Marks: 0.33</w:t>
      </w:r>
    </w:p>
    <w:p/>
    <w:p>
      <w:r>
        <w:rPr>
          <w:b/>
        </w:rPr>
        <w:t xml:space="preserve">Question: The deltoid tuberosity on the humerus serves as an attachment point for which muscle?</w:t>
      </w:r>
    </w:p>
    <w:p>
      <w:r>
        <w:t xml:space="preserve">(a) Biceps brachii</w:t>
      </w:r>
    </w:p>
    <w:p>
      <w:r>
        <w:t xml:space="preserve">(b) Deltoid</w:t>
      </w:r>
    </w:p>
    <w:p>
      <w:r>
        <w:t xml:space="preserve">(c) Triceps</w:t>
      </w:r>
    </w:p>
    <w:p>
      <w:r>
        <w:t xml:space="preserve">(d) Pectoralis major</w:t>
      </w:r>
    </w:p>
    <w:p>
      <w:r>
        <w:t xml:space="preserve">Answer: b</w:t>
      </w:r>
    </w:p>
    <w:p>
      <w:r>
        <w:t xml:space="preserve">Solution: The deltoid tuberosity is the site of insertion of the deltoid muscle on the lateral surface of the mid-shaft humerus. Biceps attaches at the radial tuberosity; triceps at the olecranon; pectoralis major at the intertubercular groove. This landmark is clinically important as fractures here can impair shoulder abduction by disrupting deltoid function.</w:t>
      </w:r>
    </w:p>
    <w:p>
      <w:r>
        <w:t xml:space="preserve">Positive Marks: 1</w:t>
      </w:r>
    </w:p>
    <w:p>
      <w:r>
        <w:t xml:space="preserve">Negative Marks: 0.33</w:t>
      </w:r>
    </w:p>
    <w:p/>
    <w:p>
      <w:r>
        <w:rPr>
          <w:b/>
        </w:rPr>
        <w:t xml:space="preserve">Question: Which of the following best describes the process of longitudinal bone growth?</w:t>
      </w:r>
    </w:p>
    <w:p>
      <w:r>
        <w:t xml:space="preserve">(a) Proliferation of osteocytes within the cortex</w:t>
      </w:r>
    </w:p>
    <w:p>
      <w:r>
        <w:t xml:space="preserve">(b) Cell division in the proliferation zone followed by ossification of the matrix</w:t>
      </w:r>
    </w:p>
    <w:p>
      <w:r>
        <w:t xml:space="preserve">(c) Direct mineral deposition in the metaphysis</w:t>
      </w:r>
    </w:p>
    <w:p>
      <w:r>
        <w:t xml:space="preserve">(d) Expansion of the periosteum outward</w:t>
      </w:r>
    </w:p>
    <w:p>
      <w:r>
        <w:t xml:space="preserve">Answer: b</w:t>
      </w:r>
    </w:p>
    <w:p>
      <w:r>
        <w:t xml:space="preserve">Solution: Longitudinal growth occurs through chondrocyte proliferation in the growth plate, hypertrophy of those cells, and ossification (mineralization) of their matrix, pushing the epiphysis upward. Osteocytes don't proliferate (they're mature); mineral deposition alone doesn't increase length; periosteal expansion increases width, not length. This process continues until epiphyseal closure.</w:t>
      </w:r>
    </w:p>
    <w:p>
      <w:r>
        <w:t xml:space="preserve">Positive Marks: 1</w:t>
      </w:r>
    </w:p>
    <w:p>
      <w:r>
        <w:t xml:space="preserve">Negative Marks: 0.33</w:t>
      </w:r>
    </w:p>
    <w:p/>
    <w:p>
      <w:r>
        <w:rPr>
          <w:b/>
        </w:rPr>
        <w:t xml:space="preserve">Question: A patient sustains a fracture through the epiphyseal plate. What is the greatest clinical concern?</w:t>
      </w:r>
    </w:p>
    <w:p>
      <w:r>
        <w:t xml:space="preserve">(a) Immediate severe bleeding from the fracture site</w:t>
      </w:r>
    </w:p>
    <w:p>
      <w:r>
        <w:t xml:space="preserve">(b) Interference with future bone growth and length discrepancy</w:t>
      </w:r>
    </w:p>
    <w:p>
      <w:r>
        <w:t xml:space="preserve">(c) Increased risk of infection</w:t>
      </w:r>
    </w:p>
    <w:p>
      <w:r>
        <w:t xml:space="preserve">(d) Permanent loss of joint function</w:t>
      </w:r>
    </w:p>
    <w:p>
      <w:r>
        <w:t xml:space="preserve">Answer: b</w:t>
      </w:r>
    </w:p>
    <w:p>
      <w:r>
        <w:t xml:space="preserve">Solution: Epiphyseal plate fractures risk disrupting the growth mechanism, potentially causing premature closure, growth retardation, or limb length discrepancy. While bleeding can occur, it's not the primary concern. Infection risk is no higher than other fractures. Joint function is usually preserved if properly reduced. This is why Salter-Harris classification of growth plate fractures is clinically important.</w:t>
      </w:r>
    </w:p>
    <w:p>
      <w:r>
        <w:t xml:space="preserve">Positive Marks: 1</w:t>
      </w:r>
    </w:p>
    <w:p>
      <w:r>
        <w:t xml:space="preserve">Negative Marks: 0.33</w:t>
      </w:r>
    </w:p>
    <w:p/>
    <w:p>
      <w:r>
        <w:rPr>
          <w:b/>
        </w:rPr>
        <w:t xml:space="preserve">Question: Which hormone plays a crucial role in bone remodeling during adolescent growth spurts?</w:t>
      </w:r>
    </w:p>
    <w:p>
      <w:r>
        <w:t xml:space="preserve">(a) Estrogen only</w:t>
      </w:r>
    </w:p>
    <w:p>
      <w:r>
        <w:t xml:space="preserve">(b) Testosterone only</w:t>
      </w:r>
    </w:p>
    <w:p>
      <w:r>
        <w:t xml:space="preserve">(c) Both estrogen and testosterone</w:t>
      </w:r>
    </w:p>
    <w:p>
      <w:r>
        <w:t xml:space="preserve">(d) Thyroid hormone only</w:t>
      </w:r>
    </w:p>
    <w:p>
      <w:r>
        <w:t xml:space="preserve">Answer: c</w:t>
      </w:r>
    </w:p>
    <w:p>
      <w:r>
        <w:t xml:space="preserve">Solution: Both estrogen and testosterone promote bone growth and mineralization during adolescence, with testosterone having greater effect on height growth and estrogen on bone density/closure. Neither hormone alone accounts for the full pubertal effect; thyroid hormone is supportive but not primary. Interestingly, estrogen is critical for growth plate closure in both sexes, explaining why it ends growth despite promoting growth during early puberty.</w:t>
      </w:r>
    </w:p>
    <w:p>
      <w:r>
        <w:t xml:space="preserve">Positive Marks: 1</w:t>
      </w:r>
    </w:p>
    <w:p>
      <w:r>
        <w:t xml:space="preserve">Negative Marks: 0.33</w:t>
      </w:r>
    </w:p>
    <w:p/>
    <w:p>
      <w:r>
        <w:rPr>
          <w:b/>
        </w:rPr>
        <w:t xml:space="preserve">Question: The greater sciatic notch and lesser sciatic notch are important landmarks for which clinical procedure?</w:t>
      </w:r>
    </w:p>
    <w:p>
      <w:r>
        <w:t xml:space="preserve">(a) Lumbar puncture</w:t>
      </w:r>
    </w:p>
    <w:p>
      <w:r>
        <w:t xml:space="preserve">(b) Sciatic nerve block</w:t>
      </w:r>
    </w:p>
    <w:p>
      <w:r>
        <w:t xml:space="preserve">(c) Femoral vein access</w:t>
      </w:r>
    </w:p>
    <w:p>
      <w:r>
        <w:t xml:space="preserve">(d) Hip arthroplasty</w:t>
      </w:r>
    </w:p>
    <w:p>
      <w:r>
        <w:t xml:space="preserve">Answer: b</w:t>
      </w:r>
    </w:p>
    <w:p>
      <w:r>
        <w:t xml:space="preserve">Solution: These pelvic landmarks help locate the sciatic nerve, which passes between them, guiding anesthetists for sciatic nerve blocks. Lumbar puncture uses vertebral landmarks; femoral access uses inguinal ligament; hip arthroplasty uses hip landmarks. The sciatic notches are bone prominence landmarks essential for safe nerve block procedures avoiding vascular and nerve injury.</w:t>
      </w:r>
    </w:p>
    <w:p>
      <w:r>
        <w:t xml:space="preserve">Positive Marks: 1</w:t>
      </w:r>
    </w:p>
    <w:p>
      <w:r>
        <w:t xml:space="preserve">Negative Marks: 0.33</w:t>
      </w:r>
    </w:p>
    <w:p/>
    <w:p>
      <w:r>
        <w:rPr>
          <w:b/>
        </w:rPr>
        <w:t xml:space="preserve">Question: In the process of fracture healing, callus formation primarily occurs in which phase?</w:t>
      </w:r>
    </w:p>
    <w:p>
      <w:r>
        <w:t xml:space="preserve">(a) Inflammatory phase (0-3 days)</w:t>
      </w:r>
    </w:p>
    <w:p>
      <w:r>
        <w:t xml:space="preserve">(b) Soft callus phase (3-21 days)</w:t>
      </w:r>
    </w:p>
    <w:p>
      <w:r>
        <w:t xml:space="preserve">(c) Hard callus phase (3-12 weeks)</w:t>
      </w:r>
    </w:p>
    <w:p>
      <w:r>
        <w:t xml:space="preserve">(d) Remodeling phase (months to years)</w:t>
      </w:r>
    </w:p>
    <w:p>
      <w:r>
        <w:t xml:space="preserve">Answer: b</w:t>
      </w:r>
    </w:p>
    <w:p>
      <w:r>
        <w:t xml:space="preserve">Solution: The soft callus phase (3-21 days) features callus formation by osteoblasts and fibroblasts producing cartilage and woven bone bridging the fracture. Inflammatory phase precedes callus; hard callus follows soft callus; remodeling replaces woven with lamellar bone. Memory aid: 'Soft callus is when the bridge is built; hard callus is when it hardens; remodeling is when it's perfected.'</w:t>
      </w:r>
    </w:p>
    <w:p>
      <w:r>
        <w:t xml:space="preserve">Positive Marks: 1</w:t>
      </w:r>
    </w:p>
    <w:p>
      <w:r>
        <w:t xml:space="preserve">Negative Marks: 0.33</w:t>
      </w:r>
    </w:p>
    <w:p/>
    <w:p>
      <w:r>
        <w:rPr>
          <w:b/>
        </w:rPr>
        <w:t xml:space="preserve">Question: Which of the following landmarks on the proximal tibia is used for palpation to identify fractures?</w:t>
      </w:r>
    </w:p>
    <w:p>
      <w:r>
        <w:t xml:space="preserve">(a) Medial malleolus</w:t>
      </w:r>
    </w:p>
    <w:p>
      <w:r>
        <w:t xml:space="preserve">(b) Tibial tuberosity</w:t>
      </w:r>
    </w:p>
    <w:p>
      <w:r>
        <w:t xml:space="preserve">(c) Lateral condyle</w:t>
      </w:r>
    </w:p>
    <w:p>
      <w:r>
        <w:t xml:space="preserve">(d) Soleal line</w:t>
      </w:r>
    </w:p>
    <w:p>
      <w:r>
        <w:t xml:space="preserve">Answer: b</w:t>
      </w:r>
    </w:p>
    <w:p>
      <w:r>
        <w:t xml:space="preserve">Solution: The tibial tuberosity (insertion of patellar tendon) is the most prominent and palpable landmark on the proximal tibia, used clinically for assessment and fracture evaluation. The medial malleolus is distal; lateral condyle and soleal line are less palpable. Patellar tendonitis ('jumper's knee') causes tibial tuberosity pain, making this landmark clinically significant.</w:t>
      </w:r>
    </w:p>
    <w:p>
      <w:r>
        <w:t xml:space="preserve">Positive Marks: 1</w:t>
      </w:r>
    </w:p>
    <w:p>
      <w:r>
        <w:t xml:space="preserve">Negative Marks: 0.33</w:t>
      </w:r>
    </w:p>
    <w:p/>
    <w:p>
      <w:r>
        <w:rPr>
          <w:b/>
        </w:rPr>
        <w:t xml:space="preserve">Question: Estrogen deficiency in post-menopausal women accelerates bone loss primarily by:</w:t>
      </w:r>
    </w:p>
    <w:p>
      <w:r>
        <w:t xml:space="preserve">(a) Decreasing osteoblast number and function</w:t>
      </w:r>
    </w:p>
    <w:p>
      <w:r>
        <w:t xml:space="preserve">(b) Increasing osteoclast recruitment and bone resorption</w:t>
      </w:r>
    </w:p>
    <w:p>
      <w:r>
        <w:t xml:space="preserve">(c) Blocking calcium absorption in the intestines</w:t>
      </w:r>
    </w:p>
    <w:p>
      <w:r>
        <w:t xml:space="preserve">(d) Preventing growth hormone secretion</w:t>
      </w:r>
    </w:p>
    <w:p>
      <w:r>
        <w:t xml:space="preserve">Answer: b</w:t>
      </w:r>
    </w:p>
    <w:p>
      <w:r>
        <w:t xml:space="preserve">Solution: Estrogen normally inhibits osteoclast recruitment and activity; its loss leads to increased osteoclast-mediated bone resorption, outpacing osteoblast formation. Osteoblast numbers aren't primarily decreased; calcium absorption is regulated by vitamin D and PTH, not estrogen directly; growth hormone is unchanged. This explains why post-menopausal osteoporosis is primarily due to increased bone breakdown, not decreased formation.</w:t>
      </w:r>
    </w:p>
    <w:p>
      <w:r>
        <w:t xml:space="preserve">Positive Marks: 1</w:t>
      </w:r>
    </w:p>
    <w:p>
      <w:r>
        <w:t xml:space="preserve">Negative Marks: 0.33</w:t>
      </w:r>
    </w:p>
    <w:p/>
    <w:p>
      <w:r>
        <w:rPr>
          <w:b/>
        </w:rPr>
        <w:t xml:space="preserve">Question: A 65-year-old woman falls and sustains a Colles fracture. This fracture occurs at which anatomical location?</w:t>
      </w:r>
    </w:p>
    <w:p>
      <w:r>
        <w:t xml:space="preserve">(a) Distal radius within 2-3 cm of the wrist joint</w:t>
      </w:r>
    </w:p>
    <w:p>
      <w:r>
        <w:t xml:space="preserve">(b) Proximal radius below the radial head</w:t>
      </w:r>
    </w:p>
    <w:p>
      <w:r>
        <w:t xml:space="preserve">(c) Radial shaft at the junction of middle and distal thirds</w:t>
      </w:r>
    </w:p>
    <w:p>
      <w:r>
        <w:t xml:space="preserve">(d) Radial styloid process alone</w:t>
      </w:r>
    </w:p>
    <w:p>
      <w:r>
        <w:t xml:space="preserve">Answer: a</w:t>
      </w:r>
    </w:p>
    <w:p>
      <w:r>
        <w:t xml:space="preserve">Solution: A Colles fracture is a distal radius fracture within 2-3 cm proximal to the wrist joint, typically with dorsal angulation and displacement. It's not at the proximal or mid-shaft radius; not just the styloid process. This is the most common wrist fracture in elderly patients with osteoporosis from falls. Memory aid: 'Colles = wrist, distal radius, dorsal displacement—the Christmas dinner fork sign.'</w:t>
      </w:r>
    </w:p>
    <w:p>
      <w:r>
        <w:t xml:space="preserve">Positive Marks: 1</w:t>
      </w:r>
    </w:p>
    <w:p>
      <w:r>
        <w:t xml:space="preserve">Negative Marks: 0.33</w:t>
      </w:r>
    </w:p>
    <w:p/>
    <w:p>
      <w:r>
        <w:rPr>
          <w:b/>
        </w:rPr>
        <w:t xml:space="preserve">Question: The ischial tuberosity is clinically important because:</w:t>
      </w:r>
    </w:p>
    <w:p>
      <w:r>
        <w:t xml:space="preserve">(a) It is the insertion point for the quadriceps muscle</w:t>
      </w:r>
    </w:p>
    <w:p>
      <w:r>
        <w:t xml:space="preserve">(b) It bears the body weight when sitting and serves as a landmark for sciatic nerve</w:t>
      </w:r>
    </w:p>
    <w:p>
      <w:r>
        <w:t xml:space="preserve">(c) It is the highest point of the pelvis</w:t>
      </w:r>
    </w:p>
    <w:p>
      <w:r>
        <w:t xml:space="preserve">(d) It articulates with the femur at the hip joint</w:t>
      </w:r>
    </w:p>
    <w:p>
      <w:r>
        <w:t xml:space="preserve">Answer: b</w:t>
      </w:r>
    </w:p>
    <w:p>
      <w:r>
        <w:t xml:space="preserve">Solution: The ischial tuberosity is the weight-bearing point during sitting and is an important landmark for locating the sciatic nerve in nerve blocks and injections. Quadriceps inserts on the tibial tuberosity; highest pelvis points are the iliac crests; hip articulation is the acetabulum. Prolonged sitting pressure on the ischial tuberosities can cause pressure ulcers, making this anatomically and clinically significant.</w:t>
      </w:r>
    </w:p>
    <w:p>
      <w:r>
        <w:t xml:space="preserve">Positive Marks: 1</w:t>
      </w:r>
    </w:p>
    <w:p>
      <w:r>
        <w:t xml:space="preserve">Negative Marks: 0.33</w:t>
      </w:r>
    </w:p>
    <w:p/>
    <w:p>
      <w:r>
        <w:rPr>
          <w:b/>
        </w:rPr>
        <w:t xml:space="preserve">Question: How does calcium deficiency affect bone growth in children?</w:t>
      </w:r>
    </w:p>
    <w:p>
      <w:r>
        <w:t xml:space="preserve">(a) It accelerates epiphyseal plate closure</w:t>
      </w:r>
    </w:p>
    <w:p>
      <w:r>
        <w:t xml:space="preserve">(b) It impairs mineralization of the bone matrix, leading to weak bones and poor growth</w:t>
      </w:r>
    </w:p>
    <w:p>
      <w:r>
        <w:t xml:space="preserve">(c) It increases osteoclast activity exclusively</w:t>
      </w:r>
    </w:p>
    <w:p>
      <w:r>
        <w:t xml:space="preserve">(d) It prevents cartilage proliferation in growth plates</w:t>
      </w:r>
    </w:p>
    <w:p>
      <w:r>
        <w:t xml:space="preserve">Answer: b</w:t>
      </w:r>
    </w:p>
    <w:p>
      <w:r>
        <w:t xml:space="preserve">Solution: Calcium deficiency impairs bone mineralization because calcium is essential for the crystalline hydroxyapatite structure; this results in weak, poorly mineralized bones and stunted growth despite normal cartilage formation. Epiphyseal closure is not accelerated; osteoclasts increase but osteoblasts can't mineralize; cartilage proliferation occurs normally. This condition resembles rickets clinically but the pathophysiology differs—it's mineralization failure despite adequate calcitriol.</w:t>
      </w:r>
    </w:p>
    <w:p>
      <w:r>
        <w:t xml:space="preserve">Positive Marks: 1</w:t>
      </w:r>
    </w:p>
    <w:p>
      <w:r>
        <w:t xml:space="preserve">Negative Marks: 0.33</w:t>
      </w:r>
    </w:p>
    <w:p/>
    <w:p>
      <w:r>
        <w:rPr>
          <w:b/>
        </w:rPr>
        <w:t xml:space="preserve">Question: Which of the following landmarks on the vertebral column is used for lumbar puncture?</w:t>
      </w:r>
    </w:p>
    <w:p>
      <w:r>
        <w:t xml:space="preserve">(a) Between the spinous processes of L2-L3 or L3-L4</w:t>
      </w:r>
    </w:p>
    <w:p>
      <w:r>
        <w:t xml:space="preserve">(b) Between the spinous processes of T12-L1</w:t>
      </w:r>
    </w:p>
    <w:p>
      <w:r>
        <w:t xml:space="preserve">(c) At the level of the iliac crests</w:t>
      </w:r>
    </w:p>
    <w:p>
      <w:r>
        <w:t xml:space="preserve">(d) At the level of C7-T1</w:t>
      </w:r>
    </w:p>
    <w:p>
      <w:r>
        <w:t xml:space="preserve">Answer: a</w:t>
      </w:r>
    </w:p>
    <w:p>
      <w:r>
        <w:t xml:space="preserve">Solution: Lumbar puncture is performed between L3-L4 (or L2-L3) spinous processes, identified by drawing a line between the iliac crests (which crosses L4). T12-L1 is too high; C7-T1 is cervical. The iliac crest marks L4 level but the puncture goes below this. This landmark-based approach ensures the needle enters below the spinal cord (which ends around L1) and above the cauda equina densest portion.</w:t>
      </w:r>
    </w:p>
    <w:p>
      <w:r>
        <w:t xml:space="preserve">Positive Marks: 1</w:t>
      </w:r>
    </w:p>
    <w:p>
      <w:r>
        <w:t xml:space="preserve">Negative Marks: 0.33</w:t>
      </w:r>
    </w:p>
    <w:p/>
    <w:p>
      <w:r>
        <w:rPr>
          <w:b/>
        </w:rPr>
        <w:t xml:space="preserve">Question: In a patient with severe vitamin A toxicity, how is bone growth affected?</w:t>
      </w:r>
    </w:p>
    <w:p>
      <w:r>
        <w:t xml:space="preserve">(a) Enhanced osteoblast proliferation and accelerated growth</w:t>
      </w:r>
    </w:p>
    <w:p>
      <w:r>
        <w:t xml:space="preserve">(b) Premature closure of epiphyseal plates leading to growth cessation</w:t>
      </w:r>
    </w:p>
    <w:p>
      <w:r>
        <w:t xml:space="preserve">(c) Increased cartilage production without ossification</w:t>
      </w:r>
    </w:p>
    <w:p>
      <w:r>
        <w:t xml:space="preserve">(d) Selective damage to cancellous bone only</w:t>
      </w:r>
    </w:p>
    <w:p>
      <w:r>
        <w:t xml:space="preserve">Answer: b</w:t>
      </w:r>
    </w:p>
    <w:p>
      <w:r>
        <w:t xml:space="preserve">Solution: Excess vitamin A causes premature closure of epiphyseal plates and growth plate ossification, halting longitudinal bone growth. It doesn't enhance growth; doesn't create uncalcified cartilage; doesn't selectively affect cancellous bone. Vitamin A is essential for bone remodeling and endochondral ossification, but excess accelerates plate closure. This is a rare but important cause of iatrogenic growth retardation in children receiving high-dose vitamin A therapy.</w:t>
      </w:r>
    </w:p>
    <w:p>
      <w:r>
        <w:t xml:space="preserve">Positive Marks: 1</w:t>
      </w:r>
    </w:p>
    <w:p>
      <w:r>
        <w:t xml:space="preserve">Negative Marks: 0.33</w:t>
      </w:r>
    </w:p>
    <w:sectPr>
      <w:pgSz w:w="11906" w:h="16838"/>
      <w:pgMar w:top="1134" w:right="1134" w:bottom="1134" w:left="1134"/>
    </w:sectPr>
  </w:body>
</w:document>
</file>