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functional unit consisting of a motor neuron and all the muscle fibers it innervates is called:</w:t>
      </w:r>
    </w:p>
    <w:p>
      <w:r>
        <w:t xml:space="preserve">(a) Neuromuscular junction</w:t>
      </w:r>
    </w:p>
    <w:p>
      <w:r>
        <w:t xml:space="preserve">(b) Motor unit</w:t>
      </w:r>
    </w:p>
    <w:p>
      <w:r>
        <w:t xml:space="preserve">(c) Myofiber complex</w:t>
      </w:r>
    </w:p>
    <w:p>
      <w:r>
        <w:t xml:space="preserve">(d) Synaptic apparatus</w:t>
      </w:r>
    </w:p>
    <w:p>
      <w:r>
        <w:t xml:space="preserve">Answer: b</w:t>
      </w:r>
    </w:p>
    <w:p>
      <w:r>
        <w:t xml:space="preserve">Solution: A motor unit is defined as one motor neuron and all the muscle fibers it innervates, representing the smallest controllable unit of muscle contraction. The neuromuscular junction is the synapse between motor neuron and muscle, a myofiber is a single muscle cell, and synaptic apparatus refers to presynaptic and postsynaptic structures. Understanding motor units is essential for comprehending graded muscle contraction and motor control principles.</w:t>
      </w:r>
    </w:p>
    <w:p>
      <w:r>
        <w:t xml:space="preserve">Positive Marks: 1</w:t>
      </w:r>
    </w:p>
    <w:p>
      <w:r>
        <w:t xml:space="preserve">Negative Marks: 0.33</w:t>
      </w:r>
    </w:p>
    <w:p/>
    <w:p>
      <w:r>
        <w:rPr>
          <w:b/>
        </w:rPr>
        <w:t xml:space="preserve">Question: Which neurotransmitter is exclusively released at the mammalian neuromuscular junction to initiate muscle contraction?</w:t>
      </w:r>
    </w:p>
    <w:p>
      <w:r>
        <w:t xml:space="preserve">(a) Dopamine</w:t>
      </w:r>
    </w:p>
    <w:p>
      <w:r>
        <w:t xml:space="preserve">(b) Serotonin</w:t>
      </w:r>
    </w:p>
    <w:p>
      <w:r>
        <w:t xml:space="preserve">(c) Acetylcholine</w:t>
      </w:r>
    </w:p>
    <w:p>
      <w:r>
        <w:t xml:space="preserve">(d) GABA</w:t>
      </w:r>
    </w:p>
    <w:p>
      <w:r>
        <w:t xml:space="preserve">Answer: c</w:t>
      </w:r>
    </w:p>
    <w:p>
      <w:r>
        <w:t xml:space="preserve">Solution: Acetylcholine is the sole excitatory neurotransmitter at the neuromuscular junction in mammals. Dopamine and serotonin function primarily in the central nervous system, while GABA is an inhibitory neurotransmitter in the CNS. Only acetylcholine binds to nicotinic receptors on the muscle membrane to generate excitation and contraction. This is a fundamental neuromuscular physiology concept.</w:t>
      </w:r>
    </w:p>
    <w:p>
      <w:r>
        <w:t xml:space="preserve">Positive Marks: 1</w:t>
      </w:r>
    </w:p>
    <w:p>
      <w:r>
        <w:t xml:space="preserve">Negative Marks: 0.33</w:t>
      </w:r>
    </w:p>
    <w:p/>
    <w:p>
      <w:r>
        <w:rPr>
          <w:b/>
        </w:rPr>
        <w:t xml:space="preserve">Question: The width of the synaptic cleft at the neuromuscular junction measures approximately:</w:t>
      </w:r>
    </w:p>
    <w:p>
      <w:r>
        <w:t xml:space="preserve">(a) 1 nanometer</w:t>
      </w:r>
    </w:p>
    <w:p>
      <w:r>
        <w:t xml:space="preserve">(b) 50 nanometers</w:t>
      </w:r>
    </w:p>
    <w:p>
      <w:r>
        <w:t xml:space="preserve">(c) 500 nanometers</w:t>
      </w:r>
    </w:p>
    <w:p>
      <w:r>
        <w:t xml:space="preserve">(d) 5 micrometers</w:t>
      </w:r>
    </w:p>
    <w:p>
      <w:r>
        <w:t xml:space="preserve">Answer: b</w:t>
      </w:r>
    </w:p>
    <w:p>
      <w:r>
        <w:t xml:space="preserve">Solution: The neuromuscular synaptic cleft is approximately 50 nanometers wide, optimizing the distance for rapid acetylcholine diffusion from presynaptic vesicles to postsynaptic receptors. This narrow space ensures efficient transmission within 1-2 milliseconds. Distances smaller than 50 nm would impede diffusion, while larger spaces would delay transmission significantly. Knowledge of synaptic anatomy is crucial for understanding transmission speed and reliability.</w:t>
      </w:r>
    </w:p>
    <w:p>
      <w:r>
        <w:t xml:space="preserve">Positive Marks: 1</w:t>
      </w:r>
    </w:p>
    <w:p>
      <w:r>
        <w:t xml:space="preserve">Negative Marks: 0.33</w:t>
      </w:r>
    </w:p>
    <w:p/>
    <w:p>
      <w:r>
        <w:rPr>
          <w:b/>
        </w:rPr>
        <w:t xml:space="preserve">Question: Acetylcholinesterase present at the neuromuscular junction functions primarily to:</w:t>
      </w:r>
    </w:p>
    <w:p>
      <w:r>
        <w:t xml:space="preserve">(a) Synthesize acetylcholine</w:t>
      </w:r>
    </w:p>
    <w:p>
      <w:r>
        <w:t xml:space="preserve">(b) Release acetylcholine vesicles</w:t>
      </w:r>
    </w:p>
    <w:p>
      <w:r>
        <w:t xml:space="preserve">(c) Degrade acetylcholine rapidly</w:t>
      </w:r>
    </w:p>
    <w:p>
      <w:r>
        <w:t xml:space="preserve">(d) Transport acetylcholine to vesicles</w:t>
      </w:r>
    </w:p>
    <w:p>
      <w:r>
        <w:t xml:space="preserve">Answer: c</w:t>
      </w:r>
    </w:p>
    <w:p>
      <w:r>
        <w:t xml:space="preserve">Solution: Acetylcholinesterase hydrolyzes acetylcholine into choline and acetate in the synaptic cleft within milliseconds, terminating the signal and enabling muscle relaxation. Synthesis occurs in the motor neuron soma, vesicle release via exocytosis is presynaptic, and reuptake transporter recycling occurs separately. This rapid enzymatic degradation is essential for the precise temporal control of muscle contraction and relaxation cycles. Mnemonic: AChE = 'Acetylcholine esterase' = breaks the ester bond.</w:t>
      </w:r>
    </w:p>
    <w:p>
      <w:r>
        <w:t xml:space="preserve">Positive Marks: 1</w:t>
      </w:r>
    </w:p>
    <w:p>
      <w:r>
        <w:t xml:space="preserve">Negative Marks: 0.33</w:t>
      </w:r>
    </w:p>
    <w:p/>
    <w:p>
      <w:r>
        <w:rPr>
          <w:b/>
        </w:rPr>
        <w:t xml:space="preserve">Question: Which of the following structures is NOT anatomically part of the motor end plate?</w:t>
      </w:r>
    </w:p>
    <w:p>
      <w:r>
        <w:t xml:space="preserve">(a) Nicotinic acetylcholine receptors</w:t>
      </w:r>
    </w:p>
    <w:p>
      <w:r>
        <w:t xml:space="preserve">(b) Junctional folds</w:t>
      </w:r>
    </w:p>
    <w:p>
      <w:r>
        <w:t xml:space="preserve">(c) Synaptic vesicles</w:t>
      </w:r>
    </w:p>
    <w:p>
      <w:r>
        <w:t xml:space="preserve">(d) Acetylcholinesterase</w:t>
      </w:r>
    </w:p>
    <w:p>
      <w:r>
        <w:t xml:space="preserve">Answer: c</w:t>
      </w:r>
    </w:p>
    <w:p>
      <w:r>
        <w:t xml:space="preserve">Solution: Synaptic vesicles are located in the presynaptic terminal (motor neuron axon terminal), not in the postsynaptic motor end plate. The motor end plate is the specialized postsynaptic membrane containing acetylcholine receptors, acetylcholinesterase, and junctional folds that increase surface area. This structural distinction between presynaptic and postsynaptic components is fundamental to understanding neuromuscular anatomy. Confusion between presynaptic and postsynaptic structures is common but clinically important.</w:t>
      </w:r>
    </w:p>
    <w:p>
      <w:r>
        <w:t xml:space="preserve">Positive Marks: 1</w:t>
      </w:r>
    </w:p>
    <w:p>
      <w:r>
        <w:t xml:space="preserve">Negative Marks: 0.33</w:t>
      </w:r>
    </w:p>
    <w:p/>
    <w:p>
      <w:r>
        <w:rPr>
          <w:b/>
        </w:rPr>
        <w:t xml:space="preserve">Question: The localized depolarization of the muscle membrane immediately following acetylcholine binding to its receptors is called:</w:t>
      </w:r>
    </w:p>
    <w:p>
      <w:r>
        <w:t xml:space="preserve">(a) Miniature end plate potential (MEPP)</w:t>
      </w:r>
    </w:p>
    <w:p>
      <w:r>
        <w:t xml:space="preserve">(b) End plate potential (EPP)</w:t>
      </w:r>
    </w:p>
    <w:p>
      <w:r>
        <w:t xml:space="preserve">(c) Muscle action potential</w:t>
      </w:r>
    </w:p>
    <w:p>
      <w:r>
        <w:t xml:space="preserve">(d) Resting membrane potential</w:t>
      </w:r>
    </w:p>
    <w:p>
      <w:r>
        <w:t xml:space="preserve">Answer: b</w:t>
      </w:r>
    </w:p>
    <w:p>
      <w:r>
        <w:t xml:space="preserve">Solution: The end plate potential (EPP) is the depolarization of the motor end plate membrane caused by acetylcholine-induced sodium influx, typically reaching 20-30 mV. MEPPs are spontaneous miniature depolarizations (0.5-1 mV) from individual synaptic vesicles. The muscle action potential results when EPP reaches threshold. Resting potential is baseline (~-90 mV). This hierarchy is essential: quanta → MEPP → EPP → action potential. Memory aid: EPP = End Plate Potential (evoked by action potential).</w:t>
      </w:r>
    </w:p>
    <w:p>
      <w:r>
        <w:t xml:space="preserve">Positive Marks: 1</w:t>
      </w:r>
    </w:p>
    <w:p>
      <w:r>
        <w:t xml:space="preserve">Negative Marks: 0.33</w:t>
      </w:r>
    </w:p>
    <w:p/>
    <w:p>
      <w:r>
        <w:rPr>
          <w:b/>
        </w:rPr>
        <w:t xml:space="preserve">Question: Acetylcholine receptors at the neuromuscular junction belong to the family of:</w:t>
      </w:r>
    </w:p>
    <w:p>
      <w:r>
        <w:t xml:space="preserve">(a) Muscarinic metabotropic receptors</w:t>
      </w:r>
    </w:p>
    <w:p>
      <w:r>
        <w:t xml:space="preserve">(b) Nicotinic ionotropic receptors</w:t>
      </w:r>
    </w:p>
    <w:p>
      <w:r>
        <w:t xml:space="preserve">(c) Adrenergic G-protein coupled receptors</w:t>
      </w:r>
    </w:p>
    <w:p>
      <w:r>
        <w:t xml:space="preserve">(d) Dopaminergic transmembrane receptors</w:t>
      </w:r>
    </w:p>
    <w:p>
      <w:r>
        <w:t xml:space="preserve">Answer: b</w:t>
      </w:r>
    </w:p>
    <w:p>
      <w:r>
        <w:t xml:space="preserve">Solution: Neuromuscular junction acetylcholine receptors are nicotinic type, specifically ionotropic receptors forming ligand-gated ion channels that mediate fast synaptic transmission. Muscarinic receptors are G-protein coupled and modulate parasympathetic responses slowly. Adrenergic and dopaminergic receptors belong to entirely different receptor families. The nicotinic classification as ionotropic is critical for understanding rapid neuromuscular transmission versus slower central nervous system modulation.</w:t>
      </w:r>
    </w:p>
    <w:p>
      <w:r>
        <w:t xml:space="preserve">Positive Marks: 1</w:t>
      </w:r>
    </w:p>
    <w:p>
      <w:r>
        <w:t xml:space="preserve">Negative Marks: 0.33</w:t>
      </w:r>
    </w:p>
    <w:p/>
    <w:p>
      <w:r>
        <w:rPr>
          <w:b/>
        </w:rPr>
        <w:t xml:space="preserve">Question: The infoldings of the postsynaptic membrane at the neuromuscular junction (junctional folds) serve primarily to:</w:t>
      </w:r>
    </w:p>
    <w:p>
      <w:r>
        <w:t xml:space="preserve">(a) Store synaptic vesicles</w:t>
      </w:r>
    </w:p>
    <w:p>
      <w:r>
        <w:t xml:space="preserve">(b) Increase surface area for acetylcholine receptor distribution</w:t>
      </w:r>
    </w:p>
    <w:p>
      <w:r>
        <w:t xml:space="preserve">(c) Synthesize myelin sheath</w:t>
      </w:r>
    </w:p>
    <w:p>
      <w:r>
        <w:t xml:space="preserve">(d) Produce contractile proteins</w:t>
      </w:r>
    </w:p>
    <w:p>
      <w:r>
        <w:t xml:space="preserve">Answer: b</w:t>
      </w:r>
    </w:p>
    <w:p>
      <w:r>
        <w:t xml:space="preserve">Solution: Junctional folds are invaginations of the postsynaptic muscle membrane that dramatically increase the surface area available for anchoring acetylcholine receptors, enhancing transmission efficiency and sensitivity. Synaptic vesicles are presynaptic, myelin formation occurs at nodes of Ranvier, and contractile proteins are in the myofibril interior. The extensive folding creates a topography where receptors cluster at fold crests and acetylcholinesterase accumulates in fold valleys, optimizing transmission geometry.</w:t>
      </w:r>
    </w:p>
    <w:p>
      <w:r>
        <w:t xml:space="preserve">Positive Marks: 1</w:t>
      </w:r>
    </w:p>
    <w:p>
      <w:r>
        <w:t xml:space="preserve">Negative Marks: 0.33</w:t>
      </w:r>
    </w:p>
    <w:p/>
    <w:p>
      <w:r>
        <w:rPr>
          <w:b/>
        </w:rPr>
        <w:t xml:space="preserve">Question: When acetylcholine binds to nicotinic receptors at the neuromuscular junction, which ion predominantly flows into the muscle cell?</w:t>
      </w:r>
    </w:p>
    <w:p>
      <w:r>
        <w:t xml:space="preserve">(a) Potassium ions only</w:t>
      </w:r>
    </w:p>
    <w:p>
      <w:r>
        <w:t xml:space="preserve">(b) Chloride ions only</w:t>
      </w:r>
    </w:p>
    <w:p>
      <w:r>
        <w:t xml:space="preserve">(c) Sodium ions (with smaller potassium efflux)</w:t>
      </w:r>
    </w:p>
    <w:p>
      <w:r>
        <w:t xml:space="preserve">(d) Calcium ions only</w:t>
      </w:r>
    </w:p>
    <w:p>
      <w:r>
        <w:t xml:space="preserve">Answer: c</w:t>
      </w:r>
    </w:p>
    <w:p>
      <w:r>
        <w:t xml:space="preserve">Solution: Nicotinic receptors are non-selective cation channels; when opened, sodium ions flow inward down their concentration gradient while potassium ions flow outward. The inward sodium current exceeds outward potassium current, producing net inward current and depolarization. Chloride involvement is negligible at the NMJ. Calcium has modulatory roles but is not the primary depolarizing ion. This ionic mechanism explains why the EPP depolarizes rather than hyperpolarizes the membrane.</w:t>
      </w:r>
    </w:p>
    <w:p>
      <w:r>
        <w:t xml:space="preserve">Positive Marks: 1</w:t>
      </w:r>
    </w:p>
    <w:p>
      <w:r>
        <w:t xml:space="preserve">Negative Marks: 0.33</w:t>
      </w:r>
    </w:p>
    <w:p/>
    <w:p>
      <w:r>
        <w:rPr>
          <w:b/>
        </w:rPr>
        <w:t xml:space="preserve">Question: Presynaptic inhibition at the neuromuscular junction primarily operates by:</w:t>
      </w:r>
    </w:p>
    <w:p>
      <w:r>
        <w:t xml:space="preserve">(a) Direct suppression of acetylcholine release from terminals</w:t>
      </w:r>
    </w:p>
    <w:p>
      <w:r>
        <w:t xml:space="preserve">(b) Hyperpolarizing the postsynaptic membrane</w:t>
      </w:r>
    </w:p>
    <w:p>
      <w:r>
        <w:t xml:space="preserve">(c) Blocking acetylcholine receptors competitively</w:t>
      </w:r>
    </w:p>
    <w:p>
      <w:r>
        <w:t xml:space="preserve">(d) Preventing motor neuron action potentials</w:t>
      </w:r>
    </w:p>
    <w:p>
      <w:r>
        <w:t xml:space="preserve">Answer: a</w:t>
      </w:r>
    </w:p>
    <w:p>
      <w:r>
        <w:t xml:space="preserve">Solution: Presynaptic inhibition reduces acetylcholine release by modulating calcium channel conductance or altering mobilization of synaptic vesicles in the presynaptic terminal, occurring before the neurotransmitter is even released. Postsynaptic inhibition involves receptor blocking or membrane hyperpolarization. Action potential prevention occurs at the soma or axon initial segment, not at the junction. This distinction is clinically important: presynaptic and postsynaptic defects require different therapeutic approaches.</w:t>
      </w:r>
    </w:p>
    <w:p>
      <w:r>
        <w:t xml:space="preserve">Positive Marks: 1</w:t>
      </w:r>
    </w:p>
    <w:p>
      <w:r>
        <w:t xml:space="preserve">Negative Marks: 0.33</w:t>
      </w:r>
    </w:p>
    <w:p/>
    <w:p>
      <w:r>
        <w:rPr>
          <w:b/>
        </w:rPr>
        <w:t xml:space="preserve">Question: The soleus muscle of the calf, which is specialized for postural support, is predominantly composed of:</w:t>
      </w:r>
    </w:p>
    <w:p>
      <w:r>
        <w:t xml:space="preserve">(a) Fast glycolytic fibers with large motor units</w:t>
      </w:r>
    </w:p>
    <w:p>
      <w:r>
        <w:t xml:space="preserve">(b) Slow oxidative fibers with small motor units</w:t>
      </w:r>
    </w:p>
    <w:p>
      <w:r>
        <w:t xml:space="preserve">(c) Fast oxidative glycolytic fibers with medium units</w:t>
      </w:r>
    </w:p>
    <w:p>
      <w:r>
        <w:t xml:space="preserve">(d) Mixed fiber types with equal proportions</w:t>
      </w:r>
    </w:p>
    <w:p>
      <w:r>
        <w:t xml:space="preserve">Answer: b</w:t>
      </w:r>
    </w:p>
    <w:p>
      <w:r>
        <w:t xml:space="preserve">Solution: The soleus is a postural muscle composed mainly of slow-twitch (type I) oxidative fibers innervated by small motor units with low recruitment thresholds, enabling sustained economical contraction for standing and balance. The gastrocnemius in contrast has more fast-twitch fibers for jumping and running. Motor unit size follows Henneman's size principle: small motor neurons (slow, fatigue-resistant) innervate fewer fibers than large motor neurons (fast, fatigable). Understanding motor unit classification is essential for neuromuscular physiology and clinical assessment.</w:t>
      </w:r>
    </w:p>
    <w:p>
      <w:r>
        <w:t xml:space="preserve">Positive Marks: 1</w:t>
      </w:r>
    </w:p>
    <w:p>
      <w:r>
        <w:t xml:space="preserve">Negative Marks: 0.33</w:t>
      </w:r>
    </w:p>
    <w:p/>
    <w:p>
      <w:r>
        <w:rPr>
          <w:b/>
        </w:rPr>
        <w:t xml:space="preserve">Question: During a single action potential of a motor neuron, the presynaptic terminal releases approximately how many quanta (vesicles) of acetylcholine?</w:t>
      </w:r>
    </w:p>
    <w:p>
      <w:r>
        <w:t xml:space="preserve">(a) 1-5 quanta</w:t>
      </w:r>
    </w:p>
    <w:p>
      <w:r>
        <w:t xml:space="preserve">(b) 50-100 quanta</w:t>
      </w:r>
    </w:p>
    <w:p>
      <w:r>
        <w:t xml:space="preserve">(c) 200-300 quanta</w:t>
      </w:r>
    </w:p>
    <w:p>
      <w:r>
        <w:t xml:space="preserve">(d) 500-1000 quanta</w:t>
      </w:r>
    </w:p>
    <w:p>
      <w:r>
        <w:t xml:space="preserve">Answer: c</w:t>
      </w:r>
    </w:p>
    <w:p>
      <w:r>
        <w:t xml:space="preserve">Solution: A single presynaptic action potential triggers the release of approximately 200-300 quanta (acetylcholine-filled vesicles) into the synaptic cleft, generating an EPP of 20-30 mV. Each quantum produces a miniature EPP of ~0.5-1 mV; therefore 200-300 quanta sum to achieve the observed EPP. This massive multiquantal release provides an 8-10 fold safety factor, ensuring reliable neuromuscular transmission even with partial receptor blockade or acetylcholinesterase inhibition. This safety mechanism explains why ~70% receptor loss is needed before clinical weakness appears.</w:t>
      </w:r>
    </w:p>
    <w:p>
      <w:r>
        <w:t xml:space="preserve">Positive Marks: 1</w:t>
      </w:r>
    </w:p>
    <w:p>
      <w:r>
        <w:t xml:space="preserve">Negative Marks: 0.33</w:t>
      </w:r>
    </w:p>
    <w:p/>
    <w:p>
      <w:r>
        <w:rPr>
          <w:b/>
        </w:rPr>
        <w:t xml:space="preserve">Question: Which autoimmune condition results from circulating immunoglobulin G antibodies that bind to nicotinic acetylcholine receptors at the neuromuscular junction?</w:t>
      </w:r>
    </w:p>
    <w:p>
      <w:r>
        <w:t xml:space="preserve">(a) Guillain-Barré syndrome</w:t>
      </w:r>
    </w:p>
    <w:p>
      <w:r>
        <w:t xml:space="preserve">(b) Myasthenia gravis</w:t>
      </w:r>
    </w:p>
    <w:p>
      <w:r>
        <w:t xml:space="preserve">(c) Lambert-Eaton myasthenic syndrome</w:t>
      </w:r>
    </w:p>
    <w:p>
      <w:r>
        <w:t xml:space="preserve">(d) Amyotrophic lateral sclerosis</w:t>
      </w:r>
    </w:p>
    <w:p>
      <w:r>
        <w:t xml:space="preserve">Answer: b</w:t>
      </w:r>
    </w:p>
    <w:p>
      <w:r>
        <w:t xml:space="preserve">Solution: Myasthenia gravis is an autoimmune disorder where IgG autoantibodies attack nicotinic acetylcholine receptors, reducing their number through complement-mediated destruction and cross-linking. This causes weakness that characteristically worsens with activity and improves with rest. Guillain-Barré affects peripheral nerves (demyelination), Lambert-Eaton targets presynaptic calcium channels, and ALS is neurodegeneration of motor neurons. Each condition has distinct pathophysiology, diagnostic findings, and treatment. MG autoantibodies are detected in 80-85% of generalized cases.</w:t>
      </w:r>
    </w:p>
    <w:p>
      <w:r>
        <w:t xml:space="preserve">Positive Marks: 1</w:t>
      </w:r>
    </w:p>
    <w:p>
      <w:r>
        <w:t xml:space="preserve">Negative Marks: 0.33</w:t>
      </w:r>
    </w:p>
    <w:p/>
    <w:p>
      <w:r>
        <w:rPr>
          <w:b/>
        </w:rPr>
        <w:t xml:space="preserve">Question: Botulinum toxin exerts its paralytic effect at the neuromuscular junction by:</w:t>
      </w:r>
    </w:p>
    <w:p>
      <w:r>
        <w:t xml:space="preserve">(a) Competitively blocking acetylcholine receptors</w:t>
      </w:r>
    </w:p>
    <w:p>
      <w:r>
        <w:t xml:space="preserve">(b) Increasing acetylcholinesterase enzymatic activity</w:t>
      </w:r>
    </w:p>
    <w:p>
      <w:r>
        <w:t xml:space="preserve">(c) Preventing acetylcholine vesicle release</w:t>
      </w:r>
    </w:p>
    <w:p>
      <w:r>
        <w:t xml:space="preserve">(d) Inhibiting acetylcholine synthesis</w:t>
      </w:r>
    </w:p>
    <w:p>
      <w:r>
        <w:t xml:space="preserve">Answer: c</w:t>
      </w:r>
    </w:p>
    <w:p>
      <w:r>
        <w:t xml:space="preserve">Solution: Botulinum toxin acts as a protease that cleaves SNARE proteins (particularly synaptobrevin), preventing the fusion of acetylcholine-containing synaptic vesicles with the presynaptic membrane. This blocks neurotransmitter release entirely, causing long-lasting paralysis (weeks to months) until new SNARE proteins are synthesized and new synaptic terminals form. Receptor blocking would cause immediate weakness but reversible effects. Increased esterase and synthesis inhibition produce different clinical patterns. Botulinum toxin's presynaptic mechanism underlies both its clinical toxicity and therapeutic applications in spasticity and cosmetic medicine.</w:t>
      </w:r>
    </w:p>
    <w:p>
      <w:r>
        <w:t xml:space="preserve">Positive Marks: 1</w:t>
      </w:r>
    </w:p>
    <w:p>
      <w:r>
        <w:t xml:space="preserve">Negative Marks: 0.33</w:t>
      </w:r>
    </w:p>
    <w:p/>
    <w:p>
      <w:r>
        <w:rPr>
          <w:b/>
        </w:rPr>
        <w:t xml:space="preserve">Question: A 45-year-old patient presents with fluctuating muscle weakness that worsens with activity and improves with rest. Anti-acetylcholine receptor and anti-MuSK antibody testing are both negative. Which diagnosis is most likely?</w:t>
      </w:r>
    </w:p>
    <w:p>
      <w:r>
        <w:t xml:space="preserve">(a) Seronegative myasthenia gravis</w:t>
      </w:r>
    </w:p>
    <w:p>
      <w:r>
        <w:t xml:space="preserve">(b) Lambert-Eaton myasthenic syndrome</w:t>
      </w:r>
    </w:p>
    <w:p>
      <w:r>
        <w:t xml:space="preserve">(c) Congenital myasthenic syndrome</w:t>
      </w:r>
    </w:p>
    <w:p>
      <w:r>
        <w:t xml:space="preserve">(d) Botulism</w:t>
      </w:r>
    </w:p>
    <w:p>
      <w:r>
        <w:t xml:space="preserve">Answer: a</w:t>
      </w:r>
    </w:p>
    <w:p>
      <w:r>
        <w:t xml:space="preserve">Solution: Seronegative myasthenia gravis (seronegative MG, representing 10-15% of MG cases) presents clinically identical to seropositive MG but lacks detectable anti-AChR and anti-MuSK antibodies. Single-fiber electromyography confirms the neuromuscular junction defect. LEMS shows postactivation potentiation (strength improves with exercise, opposite to MG), congenital myasthenic syndromes often have genetic mutations with specific patterns, and botulism has acute onset with autonomic symptoms (pupil dilation, dry mouth). Seronegative MG may involve low-affinity antibodies or undetected autoimmunity; response to edrophonium or immunotherapy confirms the diagnosis.</w:t>
      </w:r>
    </w:p>
    <w:p>
      <w:r>
        <w:t xml:space="preserve">Positive Marks: 1</w:t>
      </w:r>
    </w:p>
    <w:p>
      <w:r>
        <w:t xml:space="preserve">Negative Marks: 0.33</w:t>
      </w:r>
    </w:p>
    <w:p/>
    <w:p>
      <w:r>
        <w:rPr>
          <w:b/>
        </w:rPr>
        <w:t xml:space="preserve">Question: In Lambert-Eaton myasthenic syndrome (LEMS), muscle strength characteristically improves briefly after high-frequency exercise. This postactivation potentiation occurs because:</w:t>
      </w:r>
    </w:p>
    <w:p>
      <w:r>
        <w:t xml:space="preserve">(a) Temporary inhibition of acetylcholinesterase</w:t>
      </w:r>
    </w:p>
    <w:p>
      <w:r>
        <w:t xml:space="preserve">(b) Calcium accumulation in presynaptic terminals increases vesicle release probability</w:t>
      </w:r>
    </w:p>
    <w:p>
      <w:r>
        <w:t xml:space="preserve">(c) Autoimmune attack temporarily decreases</w:t>
      </w:r>
    </w:p>
    <w:p>
      <w:r>
        <w:t xml:space="preserve">(d) Postsynaptic receptor sensitization to acetylcholine</w:t>
      </w:r>
    </w:p>
    <w:p>
      <w:r>
        <w:t xml:space="preserve">Answer: b</w:t>
      </w:r>
    </w:p>
    <w:p>
      <w:r>
        <w:t xml:space="preserve">Solution: LEMS results from autoantibodies against presynaptic P/Q-type voltage-gated calcium channels, severely reducing calcium influx and acetylcholine release. High-frequency stimulation allows calcium to accumulate in the presynaptic terminal, overwhelming the defective calcium channel capacity and transiently restoring quantal release to near-normal levels. This postactivation potentiation characteristically improves weakness for seconds to minutes after exercise, distinguishing LEMS from myasthenia gravis (which worsens with activity). The mechanism reveals the presynaptic etiology of LEMS and guides treatment (calcium channel enhancers like 3,4-DAP). Mnemonic: LEMS = Presynaptic = postactivation potentiation improves weakness.</w:t>
      </w:r>
    </w:p>
    <w:p>
      <w:r>
        <w:t xml:space="preserve">Positive Marks: 1</w:t>
      </w:r>
    </w:p>
    <w:p>
      <w:r>
        <w:t xml:space="preserve">Negative Marks: 0.33</w:t>
      </w:r>
    </w:p>
    <w:p/>
    <w:p>
      <w:r>
        <w:rPr>
          <w:b/>
        </w:rPr>
        <w:t xml:space="preserve">Question: The 'safety factor' for neuromuscular transmission—the ratio of the end plate potential amplitude to the threshold for action potential generation—typically measures:</w:t>
      </w:r>
    </w:p>
    <w:p>
      <w:r>
        <w:t xml:space="preserve">(a) 1-2 fold</w:t>
      </w:r>
    </w:p>
    <w:p>
      <w:r>
        <w:t xml:space="preserve">(b) 3-4 fold</w:t>
      </w:r>
    </w:p>
    <w:p>
      <w:r>
        <w:t xml:space="preserve">(c) 8-10 fold</w:t>
      </w:r>
    </w:p>
    <w:p>
      <w:r>
        <w:t xml:space="preserve">(d) 20-50 fold</w:t>
      </w:r>
    </w:p>
    <w:p>
      <w:r>
        <w:t xml:space="preserve">Answer: c</w:t>
      </w:r>
    </w:p>
    <w:p>
      <w:r>
        <w:t xml:space="preserve">Solution: The neuromuscular safety factor is approximately 8-10 fold, meaning the EPP (20-30 mV) exceeds the threshold for muscle action potential (~10 mV) by an 8-10 fold margin. This large safety factor protects against neuromuscular failure under most conditions and explains why significant acetylcholine receptor loss (typically &gt;70%) is required before clinical weakness appears despite partial blockade. A safety factor of 1-2 would result in frequent transmission failure; 20-50 would be excessive. This safety mechanism is why even partial paralysis requires substantial receptor loss or severe presynaptic dysfunction. Understanding the safety factor is essential for predicting when pathological neuromuscular disease will cause clinical symptoms.</w:t>
      </w:r>
    </w:p>
    <w:p>
      <w:r>
        <w:t xml:space="preserve">Positive Marks: 1</w:t>
      </w:r>
    </w:p>
    <w:p>
      <w:r>
        <w:t xml:space="preserve">Negative Marks: 0.33</w:t>
      </w:r>
    </w:p>
    <w:p/>
    <w:p>
      <w:r>
        <w:rPr>
          <w:b/>
        </w:rPr>
        <w:t xml:space="preserve">Question: A 60-year-old man with a 20-pack-year smoking history presents with proximal muscle weakness and constipation. Serum antibodies are positive for anti-P/Q-type voltage-gated calcium channels. Which malignancy is most commonly associated with this paraneoplastic syndrome?</w:t>
      </w:r>
    </w:p>
    <w:p>
      <w:r>
        <w:t xml:space="preserve">(a) Gastric carcinoma</w:t>
      </w:r>
    </w:p>
    <w:p>
      <w:r>
        <w:t xml:space="preserve">(b) Small cell lung cancer</w:t>
      </w:r>
    </w:p>
    <w:p>
      <w:r>
        <w:t xml:space="preserve">(c) Hepatocellular carcinoma</w:t>
      </w:r>
    </w:p>
    <w:p>
      <w:r>
        <w:t xml:space="preserve">(d) Colorectal adenocarcinoma</w:t>
      </w:r>
    </w:p>
    <w:p>
      <w:r>
        <w:t xml:space="preserve">Answer: b</w:t>
      </w:r>
    </w:p>
    <w:p>
      <w:r>
        <w:t xml:space="preserve">Solution: Small cell lung cancer (SCLC) is the most frequent malignancy associated with anti-P/Q calcium channel antibodies causing Lambert-Eaton myasthenic syndrome, occurring in more than 50% of LEMS patients with underlying malignancy. SCLC cells express neuronal antigens that trigger cross-reactive autoimmune attack against presynaptic calcium channels. The proximal muscle weakness, autonomic manifestations (dry mouth, constipation, erectile dysfunction), and calcium channel antibodies form the characteristic LEMS triad. While other malignancies (breast, prostate, gastric) can rarely cause LEMS with other antibodies, SCLC with anti-P/Q antibodies is the prototypical association. Treatment requires addressing both the malignancy and immunosuppression.</w:t>
      </w:r>
    </w:p>
    <w:p>
      <w:r>
        <w:t xml:space="preserve">Positive Marks: 1</w:t>
      </w:r>
    </w:p>
    <w:p>
      <w:r>
        <w:t xml:space="preserve">Negative Marks: 0.33</w:t>
      </w:r>
    </w:p>
    <w:p/>
    <w:p>
      <w:r>
        <w:rPr>
          <w:b/>
        </w:rPr>
        <w:t xml:space="preserve">Question: A newborn presents with generalized muscle weakness and poor feeding within 18 hours of birth. The mother has a history of myasthenia gravis. Antibody testing reveals transplacental transfer of maternal anti-acetylcholine receptor IgG. Which clinical course is most likely?</w:t>
      </w:r>
    </w:p>
    <w:p>
      <w:r>
        <w:t xml:space="preserve">(a) Persistent weakness lasting months to years</w:t>
      </w:r>
    </w:p>
    <w:p>
      <w:r>
        <w:t xml:space="preserve">(b) Progressive worsening over the first 2-3 weeks</w:t>
      </w:r>
    </w:p>
    <w:p>
      <w:r>
        <w:t xml:space="preserve">(c) Spontaneous complete recovery within 2-8 weeks</w:t>
      </w:r>
    </w:p>
    <w:p>
      <w:r>
        <w:t xml:space="preserve">(d) Permanent developmental and neurological impairment</w:t>
      </w:r>
    </w:p>
    <w:p>
      <w:r>
        <w:t xml:space="preserve">Answer: c</w:t>
      </w:r>
    </w:p>
    <w:p>
      <w:r>
        <w:t xml:space="preserve">Solution: Neonatal myasthenia gravis results from transplacental transfer of maternal IgG autoantibodies against acetylcholine receptors; symptoms appear within hours to days of birth and resolve spontaneously in 2-8 weeks as maternal antibodies are catabolized and the neonate's own immune system develops. Persistence beyond 3 months would indicate congenital autoimmune MG in the infant itself. Treatment is supportive (feeding assistance, monitoring for respiratory compromise); long-term immunosuppression is not indicated. This temporary condition differs fundamentally from congenital myasthenic syndromes (genetic) and autoimmune MG that develops later in life. Recognition prevents unnecessary prolonged treatment of this self-limiting condition.</w:t>
      </w:r>
    </w:p>
    <w:p>
      <w:r>
        <w:t xml:space="preserve">Positive Marks: 1</w:t>
      </w:r>
    </w:p>
    <w:p>
      <w:r>
        <w:t xml:space="preserve">Negative Marks: 0.33</w:t>
      </w:r>
    </w:p>
    <w:p/>
    <w:p>
      <w:r>
        <w:rPr>
          <w:b/>
        </w:rPr>
        <w:t xml:space="preserve">Question: Which mechanism best explains posttetanic potentiation observed at the neuromuscular junction after brief high-frequency stimulation?</w:t>
      </w:r>
    </w:p>
    <w:p>
      <w:r>
        <w:t xml:space="preserve">(a) Decreased desensitization of acetylcholine receptors</w:t>
      </w:r>
    </w:p>
    <w:p>
      <w:r>
        <w:t xml:space="preserve">(b) Calcium accumulation in the presynaptic terminal increases vesicle release probability</w:t>
      </w:r>
    </w:p>
    <w:p>
      <w:r>
        <w:t xml:space="preserve">(c) Postsynaptic membrane hyperpolarization recruits additional receptors</w:t>
      </w:r>
    </w:p>
    <w:p>
      <w:r>
        <w:t xml:space="preserve">(d) Acetylcholinesterase temporary saturation and enzyme inactivation</w:t>
      </w:r>
    </w:p>
    <w:p>
      <w:r>
        <w:t xml:space="preserve">Answer: b</w:t>
      </w:r>
    </w:p>
    <w:p>
      <w:r>
        <w:t xml:space="preserve">Solution: Posttetanic potentiation (PTP) results from calcium accumulation in the presynaptic terminal during high-frequency stimulation, increasing the probability that acetylcholine-containing vesicles will be released during subsequent stimuli for seconds after the stimulation ends. Residual presynaptic calcium enhances the interaction between calcium-binding proteins (calmodulin) and the machinery for vesicle mobilization and fusion. This is a presynaptic phenomenon, not postsynaptic. Receptor desensitization plays a minor role; enzyme saturation is brief and incomplete; hyperpolarization would reduce, not enhance, transmission. PTP demonstrates presynaptic plasticity and calcium's critical role in neurotransmitter release. This mechanism underlies activity-dependent facilitation in various synapses and is clinically important in understanding LEMS postactivation potentiation.</w:t>
      </w:r>
    </w:p>
    <w:p>
      <w:r>
        <w:t xml:space="preserve">Positive Marks: 1</w:t>
      </w:r>
    </w:p>
    <w:p>
      <w:r>
        <w:t xml:space="preserve">Negative Marks: 0.33</w:t>
      </w:r>
    </w:p>
    <w:sectPr>
      <w:pgSz w:w="11906" w:h="16838"/>
      <w:pgMar w:top="1134" w:right="1134" w:bottom="1134" w:left="1134"/>
    </w:sectPr>
  </w:body>
</w:document>
</file>