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type of muscle fiber is primarily responsible for sustained endurance activities and postural control?</w:t>
      </w:r>
    </w:p>
    <w:p>
      <w:r>
        <w:t xml:space="preserve">(a) Type II fast-twitch glycolytic fibers</w:t>
      </w:r>
    </w:p>
    <w:p>
      <w:r>
        <w:t xml:space="preserve">(b) Type I slow-twitch oxidative fibers</w:t>
      </w:r>
    </w:p>
    <w:p>
      <w:r>
        <w:t xml:space="preserve">(c) Type IIx fast-twitch oxidative-glycolytic fibers</w:t>
      </w:r>
    </w:p>
    <w:p>
      <w:r>
        <w:t xml:space="preserve">(d) Type III intermediate fibers</w:t>
      </w:r>
    </w:p>
    <w:p>
      <w:r>
        <w:t xml:space="preserve">Answer: b</w:t>
      </w:r>
    </w:p>
    <w:p>
      <w:r>
        <w:t xml:space="preserve">Solution: Type I slow-twitch fibers have high mitochondrial density, abundant oxidative enzymes, high myoglobin content, and fatigue-resistant characteristics making them ideal for prolonged low-intensity activities. Type II fibers are glycolytic and fatigue rapidly. Type IIx does not exist as a standard classification in humans. Type III is not a recognized muscle fiber classification. MNEMONIC: 'Type I = Marathon fibers.'</w:t>
      </w:r>
    </w:p>
    <w:p>
      <w:r>
        <w:t xml:space="preserve">Positive Marks: 1</w:t>
      </w:r>
    </w:p>
    <w:p>
      <w:r>
        <w:t xml:space="preserve">Negative Marks: 0.33</w:t>
      </w:r>
    </w:p>
    <w:p/>
    <w:p>
      <w:r>
        <w:rPr>
          <w:b/>
        </w:rPr>
        <w:t xml:space="preserve">Question: Muscle fatigue is best defined as:</w:t>
      </w:r>
    </w:p>
    <w:p>
      <w:r>
        <w:t xml:space="preserve">(a) Complete cessation of muscle contraction due to lactic acid buildup</w:t>
      </w:r>
    </w:p>
    <w:p>
      <w:r>
        <w:t xml:space="preserve">(b) Inability to maintain expected force output despite continued neural stimulation</w:t>
      </w:r>
    </w:p>
    <w:p>
      <w:r>
        <w:t xml:space="preserve">(c) Permanent damage to muscle fiber structure</w:t>
      </w:r>
    </w:p>
    <w:p>
      <w:r>
        <w:t xml:space="preserve">(d) Temporary reduction in muscle oxygen supply</w:t>
      </w:r>
    </w:p>
    <w:p>
      <w:r>
        <w:t xml:space="preserve">Answer: b</w:t>
      </w:r>
    </w:p>
    <w:p>
      <w:r>
        <w:t xml:space="preserve">Solution: Muscle fatigue is a reversible decline in muscle force production that occurs despite sustained effort and continues neural drive. It is not permanent (eliminates option C), not solely due to lactic acid (option A is too narrow), and not just oxygen limitation (option D misses central fatigue). Fatigue includes both central components (neural) and peripheral components (muscular).</w:t>
      </w:r>
    </w:p>
    <w:p>
      <w:r>
        <w:t xml:space="preserve">Positive Marks: 1</w:t>
      </w:r>
    </w:p>
    <w:p>
      <w:r>
        <w:t xml:space="preserve">Negative Marks: 0.33</w:t>
      </w:r>
    </w:p>
    <w:p/>
    <w:p>
      <w:r>
        <w:rPr>
          <w:b/>
        </w:rPr>
        <w:t xml:space="preserve">Question: Which ion depletion is primarily responsible for peripheral muscle fatigue in high-intensity exercise?</w:t>
      </w:r>
    </w:p>
    <w:p>
      <w:r>
        <w:t xml:space="preserve">(a) Sodium and potassium imbalance only</w:t>
      </w:r>
    </w:p>
    <w:p>
      <w:r>
        <w:t xml:space="preserve">(b) Calcium and inorganic phosphate (Pi) depletion</w:t>
      </w:r>
    </w:p>
    <w:p>
      <w:r>
        <w:t xml:space="preserve">(c) Magnesium and iron depletion exclusively</w:t>
      </w:r>
    </w:p>
    <w:p>
      <w:r>
        <w:t xml:space="preserve">(d) Chloride and bicarbonate loss</w:t>
      </w:r>
    </w:p>
    <w:p>
      <w:r>
        <w:t xml:space="preserve">Answer: b</w:t>
      </w:r>
    </w:p>
    <w:p>
      <w:r>
        <w:t xml:space="preserve">Solution: Calcium depletion from sarcoplasmic reticulum and inorganic phosphate (Pi) accumulation in the sarcoplasm both impair cross-bridge cycling and force production. Sodium-potassium imbalance contributes but is not primary. Magnesium and iron depletion are chronic concerns, not acute fatigue mechanisms. Chloride and bicarbonate changes are secondary to metabolic acidosis.</w:t>
      </w:r>
    </w:p>
    <w:p>
      <w:r>
        <w:t xml:space="preserve">Positive Marks: 1</w:t>
      </w:r>
    </w:p>
    <w:p>
      <w:r>
        <w:t xml:space="preserve">Negative Marks: 0.33</w:t>
      </w:r>
    </w:p>
    <w:p/>
    <w:p>
      <w:r>
        <w:rPr>
          <w:b/>
        </w:rPr>
        <w:t xml:space="preserve">Question: Type I slow-twitch fibers predominantly utilize which energy system?</w:t>
      </w:r>
    </w:p>
    <w:p>
      <w:r>
        <w:t xml:space="preserve">(a) Phosphocreatine (PCr) system for immediate energy</w:t>
      </w:r>
    </w:p>
    <w:p>
      <w:r>
        <w:t xml:space="preserve">(b) Anaerobic glycolysis for rapid ATP production</w:t>
      </w:r>
    </w:p>
    <w:p>
      <w:r>
        <w:t xml:space="preserve">(c) Aerobic oxidative phosphorylation for sustained ATP synthesis</w:t>
      </w:r>
    </w:p>
    <w:p>
      <w:r>
        <w:t xml:space="preserve">(d) Amino acid catabolism for muscle contraction</w:t>
      </w:r>
    </w:p>
    <w:p>
      <w:r>
        <w:t xml:space="preserve">Answer: c</w:t>
      </w:r>
    </w:p>
    <w:p>
      <w:r>
        <w:t xml:space="preserve">Solution: Type I fibers have abundant mitochondria and oxidative enzymes enabling continuous ATP production through aerobic respiration, supporting endurance activity. The PCr system (option A) provides energy for only 10-15 seconds. Anaerobic glycolysis (option B) is Type II fiber dominance. Amino acid catabolism (option D) contributes minimally during exercise. This explains why Type I fibers resist fatigue.</w:t>
      </w:r>
    </w:p>
    <w:p>
      <w:r>
        <w:t xml:space="preserve">Positive Marks: 1</w:t>
      </w:r>
    </w:p>
    <w:p>
      <w:r>
        <w:t xml:space="preserve">Negative Marks: 0.33</w:t>
      </w:r>
    </w:p>
    <w:p/>
    <w:p>
      <w:r>
        <w:rPr>
          <w:b/>
        </w:rPr>
        <w:t xml:space="preserve">Question: Type II fast-twitch muscle fibers are characterized by all of the following EXCEPT:</w:t>
      </w:r>
    </w:p>
    <w:p>
      <w:r>
        <w:t xml:space="preserve">(a) High glycolytic enzyme activity (phosphofructokinase)</w:t>
      </w:r>
    </w:p>
    <w:p>
      <w:r>
        <w:t xml:space="preserve">(b) Low mitochondrial density and oxidative capacity</w:t>
      </w:r>
    </w:p>
    <w:p>
      <w:r>
        <w:t xml:space="preserve">(c) Large motor neuron innervation with high conduction velocity</w:t>
      </w:r>
    </w:p>
    <w:p>
      <w:r>
        <w:t xml:space="preserve">(d) High myoglobin content and aerobic metabolism</w:t>
      </w:r>
    </w:p>
    <w:p>
      <w:r>
        <w:t xml:space="preserve">Answer: d</w:t>
      </w:r>
    </w:p>
    <w:p>
      <w:r>
        <w:t xml:space="preserve">Solution: Type II fibers have LOW myoglobin content (which is abundant in Type I red fibers) and rely on ANAEROBIC rather than aerobic metabolism. Options A, B, and C correctly describe Type II fibers. Low myoglobin content explains the pale appearance of Type II fibers and their poor oxygen delivery capacity. This is a key distinguishing feature between fiber types.</w:t>
      </w:r>
    </w:p>
    <w:p>
      <w:r>
        <w:t xml:space="preserve">Positive Marks: 1</w:t>
      </w:r>
    </w:p>
    <w:p>
      <w:r>
        <w:t xml:space="preserve">Negative Marks: 0.33</w:t>
      </w:r>
    </w:p>
    <w:p/>
    <w:p>
      <w:r>
        <w:rPr>
          <w:b/>
        </w:rPr>
        <w:t xml:space="preserve">Question: Mitochondrial density and oxidative enzyme activity are highest in which muscle fiber type?</w:t>
      </w:r>
    </w:p>
    <w:p>
      <w:r>
        <w:t xml:space="preserve">(a) Type II fast-twitch fibers</w:t>
      </w:r>
    </w:p>
    <w:p>
      <w:r>
        <w:t xml:space="preserve">(b) Type I slow-twitch fibers</w:t>
      </w:r>
    </w:p>
    <w:p>
      <w:r>
        <w:t xml:space="preserve">(c) Type IIa intermediate fibers</w:t>
      </w:r>
    </w:p>
    <w:p>
      <w:r>
        <w:t xml:space="preserve">(d) Type IIx fibers</w:t>
      </w:r>
    </w:p>
    <w:p>
      <w:r>
        <w:t xml:space="preserve">Answer: b</w:t>
      </w:r>
    </w:p>
    <w:p>
      <w:r>
        <w:t xml:space="preserve">Solution: Type I slow-twitch fibers contain the highest mitochondrial density and oxidative enzymes (citrate synthase, succinate dehydrogenase) to support sustained aerobic metabolism. Type II fibers have low mitochondrial density for anaerobic work. Type IIa has intermediate mitochondrial content. Type IIx is rare in humans. The extensive mitochondria in Type I fibers enable continuous ATP regeneration.</w:t>
      </w:r>
    </w:p>
    <w:p>
      <w:r>
        <w:t xml:space="preserve">Positive Marks: 1</w:t>
      </w:r>
    </w:p>
    <w:p>
      <w:r>
        <w:t xml:space="preserve">Negative Marks: 0.33</w:t>
      </w:r>
    </w:p>
    <w:p/>
    <w:p>
      <w:r>
        <w:rPr>
          <w:b/>
        </w:rPr>
        <w:t xml:space="preserve">Question: Myoglobin content in muscle tissue is significantly higher in:</w:t>
      </w:r>
    </w:p>
    <w:p>
      <w:r>
        <w:t xml:space="preserve">(a) Type II fast-twitch fibers</w:t>
      </w:r>
    </w:p>
    <w:p>
      <w:r>
        <w:t xml:space="preserve">(b) Type I slow-twitch fibers</w:t>
      </w:r>
    </w:p>
    <w:p>
      <w:r>
        <w:t xml:space="preserve">(c) Newly trained athletes exclusively</w:t>
      </w:r>
    </w:p>
    <w:p>
      <w:r>
        <w:t xml:space="preserve">(d) Fast-twitch fibers from the leg muscles</w:t>
      </w:r>
    </w:p>
    <w:p>
      <w:r>
        <w:t xml:space="preserve">Answer: b</w:t>
      </w:r>
    </w:p>
    <w:p>
      <w:r>
        <w:t xml:space="preserve">Solution: Type I slow-twitch fibers contain high myoglobin concentrations for oxygen storage and delivery during sustained aerobic activity, giving them a dark red color. Type II fibers are low in myoglobin (pale appearance). Myoglobin content is inherent to fiber type, not training-dependent. Muscle location does not override fiber type differences. MNEMONIC: 'Red = Type I = Myoglobin-rich.'</w:t>
      </w:r>
    </w:p>
    <w:p>
      <w:r>
        <w:t xml:space="preserve">Positive Marks: 1</w:t>
      </w:r>
    </w:p>
    <w:p>
      <w:r>
        <w:t xml:space="preserve">Negative Marks: 0.33</w:t>
      </w:r>
    </w:p>
    <w:p/>
    <w:p>
      <w:r>
        <w:rPr>
          <w:b/>
        </w:rPr>
        <w:t xml:space="preserve">Question: During prolonged high-intensity exercise, glycogen depletion primarily affects:</w:t>
      </w:r>
    </w:p>
    <w:p>
      <w:r>
        <w:t xml:space="preserve">(a) Only Type I slow-twitch fibers</w:t>
      </w:r>
    </w:p>
    <w:p>
      <w:r>
        <w:t xml:space="preserve">(b) Type II fast-twitch fibers preferentially</w:t>
      </w:r>
    </w:p>
    <w:p>
      <w:r>
        <w:t xml:space="preserve">(c) Both fiber types equally regardless of metabolic rate</w:t>
      </w:r>
    </w:p>
    <w:p>
      <w:r>
        <w:t xml:space="preserve">(d) Only anaerobic glycolytic enzymes</w:t>
      </w:r>
    </w:p>
    <w:p>
      <w:r>
        <w:t xml:space="preserve">Answer: b</w:t>
      </w:r>
    </w:p>
    <w:p>
      <w:r>
        <w:t xml:space="preserve">Solution: Type II fast-twitch fibers rely heavily on anaerobic glycolysis and rapidly deplete their glycogen stores during high-intensity exercise. Type I fibers can spare glycogen by utilizing fat oxidation and therefore deplete more slowly. Depletion is not equal between fiber types due to different metabolic demands. The preferential depletion in Type II explains the 'hitting the wall' phenomenon in intense efforts.</w:t>
      </w:r>
    </w:p>
    <w:p>
      <w:r>
        <w:t xml:space="preserve">Positive Marks: 1</w:t>
      </w:r>
    </w:p>
    <w:p>
      <w:r>
        <w:t xml:space="preserve">Negative Marks: 0.33</w:t>
      </w:r>
    </w:p>
    <w:p/>
    <w:p>
      <w:r>
        <w:rPr>
          <w:b/>
        </w:rPr>
        <w:t xml:space="preserve">Question: Central fatigue differs from peripheral fatigue in that central fatigue involves:</w:t>
      </w:r>
    </w:p>
    <w:p>
      <w:r>
        <w:t xml:space="preserve">(a) Only lactic acid accumulation in muscle tissue</w:t>
      </w:r>
    </w:p>
    <w:p>
      <w:r>
        <w:t xml:space="preserve">(b) Decreased motor cortex excitability and reduced neural drive to muscles</w:t>
      </w:r>
    </w:p>
    <w:p>
      <w:r>
        <w:t xml:space="preserve">(c) Calcium depletion from the sarcoplasmic reticulum</w:t>
      </w:r>
    </w:p>
    <w:p>
      <w:r>
        <w:t xml:space="preserve">(d) Accumulation of inorganic phosphate in the sarcoplasm</w:t>
      </w:r>
    </w:p>
    <w:p>
      <w:r>
        <w:t xml:space="preserve">Answer: b</w:t>
      </w:r>
    </w:p>
    <w:p>
      <w:r>
        <w:t xml:space="preserve">Solution: Central fatigue originates in the central nervous system with reduced motor cortex excitability and decreased voluntary activation of motor neurons. Lactic acid (option A), calcium depletion (option C), and phosphate accumulation (option D) are all peripheral mechanisms occurring at the muscle level. Central fatigue explains why brief rest or distraction can temporarily restore force production.</w:t>
      </w:r>
    </w:p>
    <w:p>
      <w:r>
        <w:t xml:space="preserve">Positive Marks: 1</w:t>
      </w:r>
    </w:p>
    <w:p>
      <w:r>
        <w:t xml:space="preserve">Negative Marks: 0.33</w:t>
      </w:r>
    </w:p>
    <w:p/>
    <w:p>
      <w:r>
        <w:rPr>
          <w:b/>
        </w:rPr>
        <w:t xml:space="preserve">Question: The accumulation of lactate during high-intensity muscle activity primarily results from:</w:t>
      </w:r>
    </w:p>
    <w:p>
      <w:r>
        <w:t xml:space="preserve">(a) Aerobic oxidation of glucose in Type I fibers</w:t>
      </w:r>
    </w:p>
    <w:p>
      <w:r>
        <w:t xml:space="preserve">(b) Anaerobic glycolysis in Type II fibers exceeding pyruvate oxidation capacity</w:t>
      </w:r>
    </w:p>
    <w:p>
      <w:r>
        <w:t xml:space="preserve">(c) Incomplete combustion of fatty acids</w:t>
      </w:r>
    </w:p>
    <w:p>
      <w:r>
        <w:t xml:space="preserve">(d) Excessive amino acid breakdown</w:t>
      </w:r>
    </w:p>
    <w:p>
      <w:r>
        <w:t xml:space="preserve">Answer: b</w:t>
      </w:r>
    </w:p>
    <w:p>
      <w:r>
        <w:t xml:space="preserve">Solution: Lactate is produced when pyruvate from anaerobic glycolysis exceeds the mitochondria's oxidative capacity, forcing pyruvate to convert to lactate. Type II fibers have low oxidative capacity, making them lactate-producing during high intensity. Aerobic oxidation (option A) produces minimal lactate. Fatty acids and amino acids contribute minimally. This occurs when oxygen delivery cannot meet ATP demand.</w:t>
      </w:r>
    </w:p>
    <w:p>
      <w:r>
        <w:t xml:space="preserve">Positive Marks: 1</w:t>
      </w:r>
    </w:p>
    <w:p>
      <w:r>
        <w:t xml:space="preserve">Negative Marks: 0.33</w:t>
      </w:r>
    </w:p>
    <w:p/>
    <w:p>
      <w:r>
        <w:rPr>
          <w:b/>
        </w:rPr>
        <w:t xml:space="preserve">Question: According to Henneman's size principle of motor unit recruitment, motor units are activated in which order?</w:t>
      </w:r>
    </w:p>
    <w:p>
      <w:r>
        <w:t xml:space="preserve">(a) Largest (highest threshold) units first, followed by smaller units</w:t>
      </w:r>
    </w:p>
    <w:p>
      <w:r>
        <w:t xml:space="preserve">(b) Smallest (lowest threshold) units first, followed by larger units with increasing demand</w:t>
      </w:r>
    </w:p>
    <w:p>
      <w:r>
        <w:t xml:space="preserve">(c) Random order based on muscle fiber type only</w:t>
      </w:r>
    </w:p>
    <w:p>
      <w:r>
        <w:t xml:space="preserve">(d) Alternating between Type I and Type II fibers</w:t>
      </w:r>
    </w:p>
    <w:p>
      <w:r>
        <w:t xml:space="preserve">Answer: b</w:t>
      </w:r>
    </w:p>
    <w:p>
      <w:r>
        <w:t xml:space="preserve">Solution: Henneman's principle states that smaller, lower-threshold motor units (Type I) are recruited first, with larger high-threshold units (Type II) recruited only with increased demand. This ensures efficient, graduated force production. Option A reverses the principle incorrectly. Options C and D ignore the orderly recruitment basis in motor neuron size. This principle ensures endurance fibers work first.</w:t>
      </w:r>
    </w:p>
    <w:p>
      <w:r>
        <w:t xml:space="preserve">Positive Marks: 1</w:t>
      </w:r>
    </w:p>
    <w:p>
      <w:r>
        <w:t xml:space="preserve">Negative Marks: 0.33</w:t>
      </w:r>
    </w:p>
    <w:p/>
    <w:p>
      <w:r>
        <w:rPr>
          <w:b/>
        </w:rPr>
        <w:t xml:space="preserve">Question: Type IIa muscle fibers are classified as fast-twitch oxidative-glycolytic because they possess:</w:t>
      </w:r>
    </w:p>
    <w:p>
      <w:r>
        <w:t xml:space="preserve">(a) Low mitochondrial density but high glycolytic enzyme activity</w:t>
      </w:r>
    </w:p>
    <w:p>
      <w:r>
        <w:t xml:space="preserve">(b) Intermediate mitochondrial density and both oxidative and glycolytic capacity</w:t>
      </w:r>
    </w:p>
    <w:p>
      <w:r>
        <w:t xml:space="preserve">(c) Only aerobic oxidative enzymes with no glycolytic capacity</w:t>
      </w:r>
    </w:p>
    <w:p>
      <w:r>
        <w:t xml:space="preserve">(d) Exclusively anaerobic metabolism with no oxidative capacity</w:t>
      </w:r>
    </w:p>
    <w:p>
      <w:r>
        <w:t xml:space="preserve">Answer: b</w:t>
      </w:r>
    </w:p>
    <w:p>
      <w:r>
        <w:t xml:space="preserve">Solution: Type IIa fibers have intermediate mitochondrial density and can utilize both aerobic and anaerobic pathways, making them fatigue-resistant compared to Type IIx fibers. Option A describes Type IIx fibers which are purely glycolytic. Options C and D incorrectly describe only one metabolic pathway. Type IIa is sometimes called 'fast red' fibers due to moderate myoglobin content.</w:t>
      </w:r>
    </w:p>
    <w:p>
      <w:r>
        <w:t xml:space="preserve">Positive Marks: 1</w:t>
      </w:r>
    </w:p>
    <w:p>
      <w:r>
        <w:t xml:space="preserve">Negative Marks: 0.33</w:t>
      </w:r>
    </w:p>
    <w:p/>
    <w:p>
      <w:r>
        <w:rPr>
          <w:b/>
        </w:rPr>
        <w:t xml:space="preserve">Question: Calcium handling abnormality in fatigued muscle primarily results from:</w:t>
      </w:r>
    </w:p>
    <w:p>
      <w:r>
        <w:t xml:space="preserve">(a) Excessive calcium uptake into mitochondria only</w:t>
      </w:r>
    </w:p>
    <w:p>
      <w:r>
        <w:t xml:space="preserve">(b) Failure of sarcoplasmic reticulum calcium release and reuptake impairment</w:t>
      </w:r>
    </w:p>
    <w:p>
      <w:r>
        <w:t xml:space="preserve">(c) Increased extracellular calcium concentration</w:t>
      </w:r>
    </w:p>
    <w:p>
      <w:r>
        <w:t xml:space="preserve">(d) Calcium precipitation with phosphate ions</w:t>
      </w:r>
    </w:p>
    <w:p>
      <w:r>
        <w:t xml:space="preserve">Answer: b</w:t>
      </w:r>
    </w:p>
    <w:p>
      <w:r>
        <w:t xml:space="preserve">Solution: Calcium release from SR and its reuptake become impaired during fatigue, reducing myoplasmic calcium availability for troponin binding and cross-bridge cycling. Excessive mitochondrial uptake (option A) occurs but is secondary. Extracellular calcium (option C) remains relatively constant. Calcium phosphate precipitation (option D) does not occur significantly. This is a key peripheral fatigue mechanism.</w:t>
      </w:r>
    </w:p>
    <w:p>
      <w:r>
        <w:t xml:space="preserve">Positive Marks: 1</w:t>
      </w:r>
    </w:p>
    <w:p>
      <w:r>
        <w:t xml:space="preserve">Negative Marks: 0.33</w:t>
      </w:r>
    </w:p>
    <w:p/>
    <w:p>
      <w:r>
        <w:rPr>
          <w:b/>
        </w:rPr>
        <w:t xml:space="preserve">Question: During prolonged endurance exercise, the ability to maintain performance is primarily dependent on:</w:t>
      </w:r>
    </w:p>
    <w:p>
      <w:r>
        <w:t xml:space="preserve">(a) Continuous anaerobic glycolysis in Type II fibers</w:t>
      </w:r>
    </w:p>
    <w:p>
      <w:r>
        <w:t xml:space="preserve">(b) Sustained aerobic ATP production in oxidative fibers with fat utilization</w:t>
      </w:r>
    </w:p>
    <w:p>
      <w:r>
        <w:t xml:space="preserve">(c) Rapid phosphocreatine regeneration</w:t>
      </w:r>
    </w:p>
    <w:p>
      <w:r>
        <w:t xml:space="preserve">(d) Increasing lactate buffering capacity</w:t>
      </w:r>
    </w:p>
    <w:p>
      <w:r>
        <w:t xml:space="preserve">Answer: b</w:t>
      </w:r>
    </w:p>
    <w:p>
      <w:r>
        <w:t xml:space="preserve">Solution: Endurance performance depends on Type I fibers maintaining aerobic metabolism and transitioning to fat oxidation as glycogen depletes, providing sustained ATP production. Anaerobic glycolysis (option A) cannot sustain prolonged exercise. PCr regeneration (option C) is rapid but limited duration. Lactate buffering (option D) delays fatigue but does not prevent it. This explains why aerobic conditioning improves endurance.</w:t>
      </w:r>
    </w:p>
    <w:p>
      <w:r>
        <w:t xml:space="preserve">Positive Marks: 1</w:t>
      </w:r>
    </w:p>
    <w:p>
      <w:r>
        <w:t xml:space="preserve">Negative Marks: 0.33</w:t>
      </w:r>
    </w:p>
    <w:p/>
    <w:p>
      <w:r>
        <w:rPr>
          <w:b/>
        </w:rPr>
        <w:t xml:space="preserve">Question: Why do Type II fast-twitch fibers fatigue more rapidly than Type I slow-twitch fibers?</w:t>
      </w:r>
    </w:p>
    <w:p>
      <w:r>
        <w:t xml:space="preserve">(a) Type II fibers have higher myoglobin content preventing oxygen delivery</w:t>
      </w:r>
    </w:p>
    <w:p>
      <w:r>
        <w:t xml:space="preserve">(b) Lower oxidative capacity, heavy reliance on anaerobic glycolysis, rapid lactate and metabolite accumulation</w:t>
      </w:r>
    </w:p>
    <w:p>
      <w:r>
        <w:t xml:space="preserve">(c) Type II fibers contain fewer contractile proteins</w:t>
      </w:r>
    </w:p>
    <w:p>
      <w:r>
        <w:t xml:space="preserve">(d) Smaller motor neuron size limits force production</w:t>
      </w:r>
    </w:p>
    <w:p>
      <w:r>
        <w:t xml:space="preserve">Answer: b</w:t>
      </w:r>
    </w:p>
    <w:p>
      <w:r>
        <w:t xml:space="preserve">Solution: Type II fibers lack mitochondrial density and oxidative enzymes, forcing reliance on anaerobic glycolysis which rapidly accumulates lactate, phosphate, and H+ ions, impairing contraction. Option A reverses the myoglobin content relationship. Option C is incorrect as Type II has abundant contractile proteins. Option D contradicts established motor unit size principles. This metabolic limitation explains Type II fatigue.</w:t>
      </w:r>
    </w:p>
    <w:p>
      <w:r>
        <w:t xml:space="preserve">Positive Marks: 1</w:t>
      </w:r>
    </w:p>
    <w:p>
      <w:r>
        <w:t xml:space="preserve">Negative Marks: 0.33</w:t>
      </w:r>
    </w:p>
    <w:p/>
    <w:p>
      <w:r>
        <w:rPr>
          <w:b/>
        </w:rPr>
        <w:t xml:space="preserve">Question: The 'lactate paradox' in muscle physiology refers to:</w:t>
      </w:r>
    </w:p>
    <w:p>
      <w:r>
        <w:t xml:space="preserve">(a) Lactate production only occurring at maximal exercise intensity</w:t>
      </w:r>
    </w:p>
    <w:p>
      <w:r>
        <w:t xml:space="preserve">(b) Blood lactate not always correlating with muscle fatigue at given exercise intensities</w:t>
      </w:r>
    </w:p>
    <w:p>
      <w:r>
        <w:t xml:space="preserve">(c) Type I fibers producing more lactate than Type II fibers</w:t>
      </w:r>
    </w:p>
    <w:p>
      <w:r>
        <w:t xml:space="preserve">(d) Lactate being completely inert to muscle contraction</w:t>
      </w:r>
    </w:p>
    <w:p>
      <w:r>
        <w:t xml:space="preserve">Answer: b</w:t>
      </w:r>
    </w:p>
    <w:p>
      <w:r>
        <w:t xml:space="preserve">Solution: The lactate paradox is the observation that lactate accumulation does not always predict fatigue development at identical intensities, suggesting other mechanisms (calcium, phosphate, neural factors) contribute equally. Lactate is produced at moderate intensities (option A is incorrect). Type II fibers produce more lactate (option C is reversed). Lactate does affect performance (option D is wrong). This emphasizes fatigue's multifactorial nature.</w:t>
      </w:r>
    </w:p>
    <w:p>
      <w:r>
        <w:t xml:space="preserve">Positive Marks: 1</w:t>
      </w:r>
    </w:p>
    <w:p>
      <w:r>
        <w:t xml:space="preserve">Negative Marks: 0.33</w:t>
      </w:r>
    </w:p>
    <w:p/>
    <w:p>
      <w:r>
        <w:rPr>
          <w:b/>
        </w:rPr>
        <w:t xml:space="preserve">Question: During exhaustive high-intensity exercise, phosphate (Pi) depletion impairs muscle contraction by:</w:t>
      </w:r>
    </w:p>
    <w:p>
      <w:r>
        <w:t xml:space="preserve">(a) Preventing ATP regeneration in mitochondria exclusively</w:t>
      </w:r>
    </w:p>
    <w:p>
      <w:r>
        <w:t xml:space="preserve">(b) Blocking troponin-myosin interaction</w:t>
      </w:r>
    </w:p>
    <w:p>
      <w:r>
        <w:t xml:space="preserve">(c) Inhibiting calcium release from sarcoplasmic reticulum</w:t>
      </w:r>
    </w:p>
    <w:p>
      <w:r>
        <w:t xml:space="preserve">(d) Preventing myosin cross-bridge cycling and ATP regeneration</w:t>
      </w:r>
    </w:p>
    <w:p>
      <w:r>
        <w:t xml:space="preserve">Answer: d</w:t>
      </w:r>
    </w:p>
    <w:p>
      <w:r>
        <w:t xml:space="preserve">Solution: Inorganic phosphate accumulation (not depletion) in the sarcoplasm impairs myosin cross-bridge detachment and power stroke completion, reducing force production and increasing fatigue. Pi accumulation also inhibits ATP regeneration via phosphorylation mechanisms. Option A incorrectly specifies only mitochondrial ATP production. Options B and C describe calcium or troponin effects rather than phosphate mechanics. Pi depletion is also problematic but accumulation is the acute issue.</w:t>
      </w:r>
    </w:p>
    <w:p>
      <w:r>
        <w:t xml:space="preserve">Positive Marks: 1</w:t>
      </w:r>
    </w:p>
    <w:p>
      <w:r>
        <w:t xml:space="preserve">Negative Marks: 0.33</w:t>
      </w:r>
    </w:p>
    <w:p/>
    <w:p>
      <w:r>
        <w:rPr>
          <w:b/>
        </w:rPr>
        <w:t xml:space="preserve">Question: Fiber type transformation from Type II to Type I occurs with:</w:t>
      </w:r>
    </w:p>
    <w:p>
      <w:r>
        <w:t xml:space="preserve">(a) Acute intense resistance training</w:t>
      </w:r>
    </w:p>
    <w:p>
      <w:r>
        <w:t xml:space="preserve">(b) Short-term high-altitude training</w:t>
      </w:r>
    </w:p>
    <w:p>
      <w:r>
        <w:t xml:space="preserve">(c) Chronic endurance training through increased AMPK activation and oxidative enzyme upregulation</w:t>
      </w:r>
    </w:p>
    <w:p>
      <w:r>
        <w:t xml:space="preserve">(d) Aging and sedentary lifestyle</w:t>
      </w:r>
    </w:p>
    <w:p>
      <w:r>
        <w:t xml:space="preserve">Answer: c</w:t>
      </w:r>
    </w:p>
    <w:p>
      <w:r>
        <w:t xml:space="preserve">Solution: Chronic endurance training increases mitochondrial biogenesis, oxidative enzymes (PGC-1α pathway), and capillary density, transforming Type II fibers toward Type I phenotype. Acute resistance training (option A) builds but does not transform fiber type. Altitude training (option B) provides temporary changes. Aging (option D) causes fiber atrophy without transformation. This transformation requires sustained oxidative stimulus over weeks.</w:t>
      </w:r>
    </w:p>
    <w:p>
      <w:r>
        <w:t xml:space="preserve">Positive Marks: 1</w:t>
      </w:r>
    </w:p>
    <w:p>
      <w:r>
        <w:t xml:space="preserve">Negative Marks: 0.33</w:t>
      </w:r>
    </w:p>
    <w:p/>
    <w:p>
      <w:r>
        <w:rPr>
          <w:b/>
        </w:rPr>
        <w:t xml:space="preserve">Question: The primary mechanism of central fatigue during prolonged exercise involves:</w:t>
      </w:r>
    </w:p>
    <w:p>
      <w:r>
        <w:t xml:space="preserve">(a) Increased dopamine and catecholamine levels stimulating motor cortex</w:t>
      </w:r>
    </w:p>
    <w:p>
      <w:r>
        <w:t xml:space="preserve">(b) Decreased serotonin and catecholamine availability affecting central drive and motor cortex excitability</w:t>
      </w:r>
    </w:p>
    <w:p>
      <w:r>
        <w:t xml:space="preserve">(c) Excessive growth hormone secretion inhibiting neural output</w:t>
      </w:r>
    </w:p>
    <w:p>
      <w:r>
        <w:t xml:space="preserve">(d) Increased glutamate concentration causing excitotoxicity</w:t>
      </w:r>
    </w:p>
    <w:p>
      <w:r>
        <w:t xml:space="preserve">Answer: b</w:t>
      </w:r>
    </w:p>
    <w:p>
      <w:r>
        <w:t xml:space="preserve">Solution: Central fatigue is associated with decreased monoamines (serotonin, dopamine, norepinephrine) and increased aromatic amino acids, reducing motor cortex drive and voluntary muscle activation. Option A describes facilitatory effects opposite to fatigue. Option C mentions wrong hormone without mechanism. Option D describes neurodegeneration, not acute fatigue. This explains why caffeine (adenosine antagonist) and mental strategies can improve fatigue resistance.</w:t>
      </w:r>
    </w:p>
    <w:p>
      <w:r>
        <w:t xml:space="preserve">Positive Marks: 1</w:t>
      </w:r>
    </w:p>
    <w:p>
      <w:r>
        <w:t xml:space="preserve">Negative Marks: 0.33</w:t>
      </w:r>
    </w:p>
    <w:p/>
    <w:p>
      <w:r>
        <w:rPr>
          <w:b/>
        </w:rPr>
        <w:t xml:space="preserve">Question: In untrained sedentary individuals, skeletal muscle typically contains approximately what percentage of Type I slow-twitch fibers?</w:t>
      </w:r>
    </w:p>
    <w:p>
      <w:r>
        <w:t xml:space="preserve">(a) 15-25% Type I, 75-85% Type II</w:t>
      </w:r>
    </w:p>
    <w:p>
      <w:r>
        <w:t xml:space="preserve">(b) 45-55% Type I, 45-55% Type II</w:t>
      </w:r>
    </w:p>
    <w:p>
      <w:r>
        <w:t xml:space="preserve">(c) 75-85% Type I, 15-25% Type II</w:t>
      </w:r>
    </w:p>
    <w:p>
      <w:r>
        <w:t xml:space="preserve">(d) 100% Type I fibers in all muscles</w:t>
      </w:r>
    </w:p>
    <w:p>
      <w:r>
        <w:t xml:space="preserve">Answer: b</w:t>
      </w:r>
    </w:p>
    <w:p>
      <w:r>
        <w:t xml:space="preserve">Solution: Most untrained humans have approximately equal proportions of Type I and Type II fibers (45-55% each) in mixed muscles, though individual variation occurs and specific muscles differ. Option A represents extremely Type II-dominant muscles (rare). Option C describes endurance-trained athletes. Option D is anatomically impossible. Fiber type percentage is genetically determined but training can shift composition toward Type I through selective recruitment.</w:t>
      </w:r>
    </w:p>
    <w:p>
      <w:r>
        <w:t xml:space="preserve">Positive Marks: 1</w:t>
      </w:r>
    </w:p>
    <w:p>
      <w:r>
        <w:t xml:space="preserve">Negative Marks: 0.33</w:t>
      </w:r>
    </w:p>
    <w:sectPr>
      <w:pgSz w:w="11906" w:h="16838"/>
      <w:pgMar w:top="1134" w:right="1134" w:bottom="1134" w:left="1134"/>
    </w:sectPr>
  </w:body>
</w:document>
</file>