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parenteral nutrition (PN) defined as?</w:t>
      </w:r>
    </w:p>
    <w:p>
      <w:r>
        <w:t xml:space="preserve">(a) Delivery of all essential nutrients intravenously, bypassing the gastrointestinal tract entirely</w:t>
      </w:r>
    </w:p>
    <w:p>
      <w:r>
        <w:t xml:space="preserve">(b) Oral supplementation with high-calorie foods given between meals</w:t>
      </w:r>
    </w:p>
    <w:p>
      <w:r>
        <w:t xml:space="preserve">(c) Nasogastric tube feeding for patients with swallowing difficulty</w:t>
      </w:r>
    </w:p>
    <w:p>
      <w:r>
        <w:t xml:space="preserve">(d) Subcutaneous injection of glucose and amino acids daily</w:t>
      </w:r>
    </w:p>
    <w:p>
      <w:r>
        <w:t xml:space="preserve">Answer: a</w:t>
      </w:r>
    </w:p>
    <w:p>
      <w:r>
        <w:t xml:space="preserve">Solution: Parenteral nutrition is intravenous delivery of all essential nutrients (carbohydrates, proteins, fats, vitamins, minerals, water) circumventing the GI tract. Option B is oral supplementation (not PN). Option C is enteral nutrition via NG tube. Option D is incorrect as PN is IV, not subcutaneous. PN bypasses completely the digestive system when GI tract is non-functional or inaccessible.</w:t>
      </w:r>
    </w:p>
    <w:p>
      <w:r>
        <w:t xml:space="preserve">Positive Marks: 1</w:t>
      </w:r>
    </w:p>
    <w:p>
      <w:r>
        <w:t xml:space="preserve">Negative Marks: 0.33</w:t>
      </w:r>
    </w:p>
    <w:p/>
    <w:p>
      <w:r>
        <w:rPr>
          <w:b/>
        </w:rPr>
        <w:t xml:space="preserve">Question: Which of the following is NOT a main macronutrient component of parenteral nutrition?</w:t>
      </w:r>
    </w:p>
    <w:p>
      <w:r>
        <w:t xml:space="preserve">(a) Amino acids (proteins)</w:t>
      </w:r>
    </w:p>
    <w:p>
      <w:r>
        <w:t xml:space="preserve">(b) Dextrose (carbohydrates)</w:t>
      </w:r>
    </w:p>
    <w:p>
      <w:r>
        <w:t xml:space="preserve">(c) Lipid emulsions (fats)</w:t>
      </w:r>
    </w:p>
    <w:p>
      <w:r>
        <w:t xml:space="preserve">(d) Cellulose fiber</w:t>
      </w:r>
    </w:p>
    <w:p>
      <w:r>
        <w:t xml:space="preserve">Answer: d</w:t>
      </w:r>
    </w:p>
    <w:p>
      <w:r>
        <w:t xml:space="preserve">Solution: Parenteral nutrition contains three macronutrients: amino acids for protein, dextrose for carbohydrates, and lipid emulsions for fats. Cellulose fiber is insoluble dietary fiber used in enteral nutrition and oral diet, not in IV formulations. Fiber cannot be delivered parenterally due to molecular structure and lack of utilization via IV route.</w:t>
      </w:r>
    </w:p>
    <w:p>
      <w:r>
        <w:t xml:space="preserve">Positive Marks: 1</w:t>
      </w:r>
    </w:p>
    <w:p>
      <w:r>
        <w:t xml:space="preserve">Negative Marks: 0.33</w:t>
      </w:r>
    </w:p>
    <w:p/>
    <w:p>
      <w:r>
        <w:rPr>
          <w:b/>
        </w:rPr>
        <w:t xml:space="preserve">Question: Total parenteral nutrition (TPN) is primarily indicated in which clinical condition?</w:t>
      </w:r>
    </w:p>
    <w:p>
      <w:r>
        <w:t xml:space="preserve">(a) Patients with complete non-functional gastrointestinal tract or unable to tolerate enteral nutrition</w:t>
      </w:r>
    </w:p>
    <w:p>
      <w:r>
        <w:t xml:space="preserve">(b) All malnourished patients regardless of GI function</w:t>
      </w:r>
    </w:p>
    <w:p>
      <w:r>
        <w:t xml:space="preserve">(c) Patients requiring short-term (less than 3 days) nutritional support</w:t>
      </w:r>
    </w:p>
    <w:p>
      <w:r>
        <w:t xml:space="preserve">(d) Post-operative patients who refuse to eat regular diet</w:t>
      </w:r>
    </w:p>
    <w:p>
      <w:r>
        <w:t xml:space="preserve">Answer: a</w:t>
      </w:r>
    </w:p>
    <w:p>
      <w:r>
        <w:t xml:space="preserve">Solution: TPN is indicated when the GI tract is non-functional (surgery, obstruction, short bowel), severely damaged, or enteral nutrition cannot be tolerated. Option B is incorrect as enteral nutrition is preferred when GI tract is functional (cost-effective, maintains gut integrity). Option C is incorrect as short-term support can be managed with peripheral PN. Option D is incorrect as refusing food is not a TPN indication.</w:t>
      </w:r>
    </w:p>
    <w:p>
      <w:r>
        <w:t xml:space="preserve">Positive Marks: 1</w:t>
      </w:r>
    </w:p>
    <w:p>
      <w:r>
        <w:t xml:space="preserve">Negative Marks: 0.33</w:t>
      </w:r>
    </w:p>
    <w:p/>
    <w:p>
      <w:r>
        <w:rPr>
          <w:b/>
        </w:rPr>
        <w:t xml:space="preserve">Question: Dextrose concentration in parenteral nutrition typically ranges from:</w:t>
      </w:r>
    </w:p>
    <w:p>
      <w:r>
        <w:t xml:space="preserve">(a) 5-10% when administered peripherally; 20-50% when administered centrally</w:t>
      </w:r>
    </w:p>
    <w:p>
      <w:r>
        <w:t xml:space="preserve">(b) 50-70% regardless of route of administration</w:t>
      </w:r>
    </w:p>
    <w:p>
      <w:r>
        <w:t xml:space="preserve">(c) 1-3% to prevent hyperglycemia</w:t>
      </w:r>
    </w:p>
    <w:p>
      <w:r>
        <w:t xml:space="preserve">(d) Only 5% because higher concentrations cause phlebitis</w:t>
      </w:r>
    </w:p>
    <w:p>
      <w:r>
        <w:t xml:space="preserve">Answer: a</w:t>
      </w:r>
    </w:p>
    <w:p>
      <w:r>
        <w:t xml:space="preserve">Solution: Peripheral PN uses 5-10% dextrose (osmolarity &lt;600 mOsm/L to prevent thrombophlebitis). Central venous catheter can tolerate 20-50% dextrose due to rapid dilution by large blood flow. Option B is wrong—70% is too high even centrally. Option C is inadequate for nutritional needs. Option D is wrong—peripheral can use up to 10%, and phlebitis is related to osmolarity, not dextrose alone.</w:t>
      </w:r>
    </w:p>
    <w:p>
      <w:r>
        <w:t xml:space="preserve">Positive Marks: 1</w:t>
      </w:r>
    </w:p>
    <w:p>
      <w:r>
        <w:t xml:space="preserve">Negative Marks: 0.33</w:t>
      </w:r>
    </w:p>
    <w:p/>
    <w:p>
      <w:r>
        <w:rPr>
          <w:b/>
        </w:rPr>
        <w:t xml:space="preserve">Question: Which amino acid profile is preferred for patients with hepatic encephalopathy receiving parenteral nutrition?</w:t>
      </w:r>
    </w:p>
    <w:p>
      <w:r>
        <w:t xml:space="preserve">(a) Branched-chain amino acids (BCAA) enriched formula with reduced aromatic amino acids</w:t>
      </w:r>
    </w:p>
    <w:p>
      <w:r>
        <w:t xml:space="preserve">(b) Standard amino acid solution with equal amounts of all amino acids</w:t>
      </w:r>
    </w:p>
    <w:p>
      <w:r>
        <w:t xml:space="preserve">(c) High-dose aromatic amino acids to compete with methionine</w:t>
      </w:r>
    </w:p>
    <w:p>
      <w:r>
        <w:t xml:space="preserve">(d) Amino acids completely avoided in liver disease</w:t>
      </w:r>
    </w:p>
    <w:p>
      <w:r>
        <w:t xml:space="preserve">Answer: a</w:t>
      </w:r>
    </w:p>
    <w:p>
      <w:r>
        <w:t xml:space="preserve">Solution: In hepatic encephalopathy, BCAA-enriched formulas (leucine, isoleucine, valine) are used because they compete with aromatic amino acids (tyrosine, phenylalanine, tryptophan) for transport across the blood-brain barrier. Reduced aromatic amino acids minimize false neurotransmitters causing encephalopathy. Option B causes accumulation of aromatic AAs. Option C worsens encephalopathy. Option D denies necessary protein support.</w:t>
      </w:r>
    </w:p>
    <w:p>
      <w:r>
        <w:t xml:space="preserve">Positive Marks: 1</w:t>
      </w:r>
    </w:p>
    <w:p>
      <w:r>
        <w:t xml:space="preserve">Negative Marks: 0.33</w:t>
      </w:r>
    </w:p>
    <w:p/>
    <w:p>
      <w:r>
        <w:rPr>
          <w:b/>
        </w:rPr>
        <w:t xml:space="preserve">Question: What is the osmolarity limit for safe peripheral parenteral nutrition administration?</w:t>
      </w:r>
    </w:p>
    <w:p>
      <w:r>
        <w:t xml:space="preserve">(a) Less than 600 mOsm/L to prevent chemical phlebitis</w:t>
      </w:r>
    </w:p>
    <w:p>
      <w:r>
        <w:t xml:space="preserve">(b) 600-800 mOsm/L for optimal nutrient concentration</w:t>
      </w:r>
    </w:p>
    <w:p>
      <w:r>
        <w:t xml:space="preserve">(c) Greater than 900 mOsm/L for rapid nutrient delivery</w:t>
      </w:r>
    </w:p>
    <w:p>
      <w:r>
        <w:t xml:space="preserve">(d) Osmolarity is irrelevant for peripheral PN safety</w:t>
      </w:r>
    </w:p>
    <w:p>
      <w:r>
        <w:t xml:space="preserve">Answer: a</w:t>
      </w:r>
    </w:p>
    <w:p>
      <w:r>
        <w:t xml:space="preserve">Solution: Osmolarity must be &lt;600 mOsm/L for peripheral administration because higher osmolarity causes damage to vein endothelium leading to chemical phlebitis and thrombosis. Option B exceeds safe limits. Option C causes severe tissue damage if infiltrated. Option D is dangerous—osmolarity is critical for peripheral line safety. Central lines tolerate &gt;600 mOsm/L due to rapid blood flow.</w:t>
      </w:r>
    </w:p>
    <w:p>
      <w:r>
        <w:t xml:space="preserve">Positive Marks: 1</w:t>
      </w:r>
    </w:p>
    <w:p>
      <w:r>
        <w:t xml:space="preserve">Negative Marks: 0.33</w:t>
      </w:r>
    </w:p>
    <w:p/>
    <w:p>
      <w:r>
        <w:rPr>
          <w:b/>
        </w:rPr>
        <w:t xml:space="preserve">Question: Lipid emulsions in parenteral nutrition provide approximately how many kilocalories per gram?</w:t>
      </w:r>
    </w:p>
    <w:p>
      <w:r>
        <w:t xml:space="preserve">(a) 9 kcal/gram (similar to dietary fats)</w:t>
      </w:r>
    </w:p>
    <w:p>
      <w:r>
        <w:t xml:space="preserve">(b) 4 kcal/gram (similar to dextrose)</w:t>
      </w:r>
    </w:p>
    <w:p>
      <w:r>
        <w:t xml:space="preserve">(c) 7 kcal/gram (intermediate value)</w:t>
      </w:r>
    </w:p>
    <w:p>
      <w:r>
        <w:t xml:space="preserve">(d) 12 kcal/gram (more than dietary fats)</w:t>
      </w:r>
    </w:p>
    <w:p>
      <w:r>
        <w:t xml:space="preserve">Answer: a</w:t>
      </w:r>
    </w:p>
    <w:p>
      <w:r>
        <w:t xml:space="preserve">Solution: Lipid emulsions provide 9 kcal/gram, identical to dietary fat caloric density. Dextrose provides 4 kcal/gram and amino acids provide 4 kcal/gram (options B and C are wrong). Option D exceeds actual lipid content. This is why lipids are efficiently used for non-protein calories in PN formulations, allowing provision of adequate calories without excessive dextrose.</w:t>
      </w:r>
    </w:p>
    <w:p>
      <w:r>
        <w:t xml:space="preserve">Positive Marks: 1</w:t>
      </w:r>
    </w:p>
    <w:p>
      <w:r>
        <w:t xml:space="preserve">Negative Marks: 0.33</w:t>
      </w:r>
    </w:p>
    <w:p/>
    <w:p>
      <w:r>
        <w:rPr>
          <w:b/>
        </w:rPr>
        <w:t xml:space="preserve">Question: Which vitamin is NOT routinely included in standard parenteral nutrition formulations?</w:t>
      </w:r>
    </w:p>
    <w:p>
      <w:r>
        <w:t xml:space="preserve">(a) Vitamin K (phytonadione)</w:t>
      </w:r>
    </w:p>
    <w:p>
      <w:r>
        <w:t xml:space="preserve">(b) Thiamine (Vitamin B1)</w:t>
      </w:r>
    </w:p>
    <w:p>
      <w:r>
        <w:t xml:space="preserve">(c) Ascorbic acid (Vitamin C)</w:t>
      </w:r>
    </w:p>
    <w:p>
      <w:r>
        <w:t xml:space="preserve">(d) Niacin (Vitamin B3)</w:t>
      </w:r>
    </w:p>
    <w:p>
      <w:r>
        <w:t xml:space="preserve">Answer: a</w:t>
      </w:r>
    </w:p>
    <w:p>
      <w:r>
        <w:t xml:space="preserve">Solution: Vitamin K is NOT routinely included in standard IV multivitamin formulations because it is fat-soluble and incompatible with aqueous vitamin mixtures; it requires separate administration (usually 10 mg IM weekly or 5 mg IV weekly). Options B, C, and D are water-soluble vitamins routinely included in parenteral nutrition. Vitamin K must be added separately per physician order based on PT/INR monitoring.</w:t>
      </w:r>
    </w:p>
    <w:p>
      <w:r>
        <w:t xml:space="preserve">Positive Marks: 1</w:t>
      </w:r>
    </w:p>
    <w:p>
      <w:r>
        <w:t xml:space="preserve">Negative Marks: 0.33</w:t>
      </w:r>
    </w:p>
    <w:p/>
    <w:p>
      <w:r>
        <w:rPr>
          <w:b/>
        </w:rPr>
        <w:t xml:space="preserve">Question: Refeeding syndrome in parenteral nutrition occurs primarily due to:</w:t>
      </w:r>
    </w:p>
    <w:p>
      <w:r>
        <w:t xml:space="preserve">(a) Rapid shift from catabolism to anabolism causing intracellular migration of phosphate, potassium, and magnesium</w:t>
      </w:r>
    </w:p>
    <w:p>
      <w:r>
        <w:t xml:space="preserve">(b) Excessive vitamin A leading to hypercalcemia</w:t>
      </w:r>
    </w:p>
    <w:p>
      <w:r>
        <w:t xml:space="preserve">(c) Bacterial contamination of the PN solution</w:t>
      </w:r>
    </w:p>
    <w:p>
      <w:r>
        <w:t xml:space="preserve">(d) Allergic reaction to lipid emulsions</w:t>
      </w:r>
    </w:p>
    <w:p>
      <w:r>
        <w:t xml:space="preserve">Answer: a</w:t>
      </w:r>
    </w:p>
    <w:p>
      <w:r>
        <w:t xml:space="preserve">Solution: Refeeding syndrome occurs when nutrition is reintroduced too rapidly to severely malnourished patients. Anabolic phase requires these electrolytes intracellularly for ATP synthesis and protein synthesis, causing severe hypokalemia, hypophosphatemia, and hypomagnesemia leading to cardiac arrhythmias and death. Option B causes hypervitaminosis A. Option C causes sepsis. Option D causes thrombophlebitis. Prevention requires slow advancement of PN calories.</w:t>
      </w:r>
    </w:p>
    <w:p>
      <w:r>
        <w:t xml:space="preserve">Positive Marks: 1</w:t>
      </w:r>
    </w:p>
    <w:p>
      <w:r>
        <w:t xml:space="preserve">Negative Marks: 0.33</w:t>
      </w:r>
    </w:p>
    <w:p/>
    <w:p>
      <w:r>
        <w:rPr>
          <w:b/>
        </w:rPr>
        <w:t xml:space="preserve">Question: The recommended protein requirement for a critically ill adult on parenteral nutrition is approximately:</w:t>
      </w:r>
    </w:p>
    <w:p>
      <w:r>
        <w:t xml:space="preserve">(a) 1.5-2.0 grams per kilogram of body weight daily</w:t>
      </w:r>
    </w:p>
    <w:p>
      <w:r>
        <w:t xml:space="preserve">(b) 0.8 grams per kilogram of body weight daily (same as healthy adults)</w:t>
      </w:r>
    </w:p>
    <w:p>
      <w:r>
        <w:t xml:space="preserve">(c) 3.0-4.0 grams per kilogram daily</w:t>
      </w:r>
    </w:p>
    <w:p>
      <w:r>
        <w:t xml:space="preserve">(d) Only 20-30 grams daily regardless of body weight</w:t>
      </w:r>
    </w:p>
    <w:p>
      <w:r>
        <w:t xml:space="preserve">Answer: a</w:t>
      </w:r>
    </w:p>
    <w:p>
      <w:r>
        <w:t xml:space="preserve">Solution: Critically ill patients require 1.5-2.0 g/kg/day due to increased catabolism, wound healing, and immune function. Option B (0.8 g/kg) is for healthy adults with normal protein turnover. Option C exceeds physiologic capacity and causes azotemia. Option D is inadequate for tissue repair. Higher protein in critical illness supports lean body mass preservation and improves outcomes.</w:t>
      </w:r>
    </w:p>
    <w:p>
      <w:r>
        <w:t xml:space="preserve">Positive Marks: 1</w:t>
      </w:r>
    </w:p>
    <w:p>
      <w:r>
        <w:t xml:space="preserve">Negative Marks: 0.33</w:t>
      </w:r>
    </w:p>
    <w:p/>
    <w:p>
      <w:r>
        <w:rPr>
          <w:b/>
        </w:rPr>
        <w:t xml:space="preserve">Question: Which laboratory parameter should be monitored WEEKLY in patients receiving long-term parenteral nutrition?</w:t>
      </w:r>
    </w:p>
    <w:p>
      <w:r>
        <w:t xml:space="preserve">(a) Prealbumin (transthyretin) as a marker of visceral protein status</w:t>
      </w:r>
    </w:p>
    <w:p>
      <w:r>
        <w:t xml:space="preserve">(b) Complete blood count (CBC) for detection of bacterial sepsis only</w:t>
      </w:r>
    </w:p>
    <w:p>
      <w:r>
        <w:t xml:space="preserve">(c) Liver function tests (LFTs) for detection of lipid intolerance only</w:t>
      </w:r>
    </w:p>
    <w:p>
      <w:r>
        <w:t xml:space="preserve">(d) Blood glucose for hyperglycemia management only</w:t>
      </w:r>
    </w:p>
    <w:p>
      <w:r>
        <w:t xml:space="preserve">Answer: a</w:t>
      </w:r>
    </w:p>
    <w:p>
      <w:r>
        <w:t xml:space="preserve">Solution: Prealbumin with a short half-life of 2-3 days is an excellent marker of visceral protein status and response to nutritional therapy; it trends faster than albumin for assessing PN efficacy. CBC, LFTs, and glucose are monitored but prealbumin is the most sensitive nutritional marker. Option B, C, and D mention 'only' which is incorrect—multiple parameters must be monitored comprehensively in PN patients for safety and efficacy.</w:t>
      </w:r>
    </w:p>
    <w:p>
      <w:r>
        <w:t xml:space="preserve">Positive Marks: 1</w:t>
      </w:r>
    </w:p>
    <w:p>
      <w:r>
        <w:t xml:space="preserve">Negative Marks: 0.33</w:t>
      </w:r>
    </w:p>
    <w:p/>
    <w:p>
      <w:r>
        <w:rPr>
          <w:b/>
        </w:rPr>
        <w:t xml:space="preserve">Question: Catheter-related bloodstream infection (CRBSI) in parenteral nutrition is most commonly caused by:</w:t>
      </w:r>
    </w:p>
    <w:p>
      <w:r>
        <w:t xml:space="preserve">(a) Staphylococcus epidermidis from skin flora entering at catheter insertion site</w:t>
      </w:r>
    </w:p>
    <w:p>
      <w:r>
        <w:t xml:space="preserve">(b) Pseudomonas aeruginosa exclusively from contaminated PN solutions</w:t>
      </w:r>
    </w:p>
    <w:p>
      <w:r>
        <w:t xml:space="preserve">(c) Escherichia coli from gastrointestinal translocation only</w:t>
      </w:r>
    </w:p>
    <w:p>
      <w:r>
        <w:t xml:space="preserve">(d) Candida albicans as the most common pathogen causing sepsis</w:t>
      </w:r>
    </w:p>
    <w:p>
      <w:r>
        <w:t xml:space="preserve">Answer: a</w:t>
      </w:r>
    </w:p>
    <w:p>
      <w:r>
        <w:t xml:space="preserve">Solution: S. epidermidis (coagulase-negative staph) is the most common CRBSI pathogen, originating from skin flora at insertion or hub sites. It accounts for 30-40% of CRBSIs. Option B—P. aeruginosa is second most common and usually from contaminated solutions. Option C—E. coli is less common in CRBSI. Option D—Candida occurs in immunocompromised or prolonged catheterization. Prevention involves strict aseptic technique during insertion and maintenance.</w:t>
      </w:r>
    </w:p>
    <w:p>
      <w:r>
        <w:t xml:space="preserve">Positive Marks: 1</w:t>
      </w:r>
    </w:p>
    <w:p>
      <w:r>
        <w:t xml:space="preserve">Negative Marks: 0.33</w:t>
      </w:r>
    </w:p>
    <w:p/>
    <w:p>
      <w:r>
        <w:rPr>
          <w:b/>
        </w:rPr>
        <w:t xml:space="preserve">Question: Essential fatty acid (EFA) deficiency in parenteral nutrition manifests primarily as:</w:t>
      </w:r>
    </w:p>
    <w:p>
      <w:r>
        <w:t xml:space="preserve">(a) Alopecia, dermatitis, immunosuppression, and impaired wound healing due to loss of linoleic and alpha-linolenic acid</w:t>
      </w:r>
    </w:p>
    <w:p>
      <w:r>
        <w:t xml:space="preserve">(b) Severe hypoglycemia and loss of consciousness</w:t>
      </w:r>
    </w:p>
    <w:p>
      <w:r>
        <w:t xml:space="preserve">(c) Acute hyperammonemia with encephalopathy</w:t>
      </w:r>
    </w:p>
    <w:p>
      <w:r>
        <w:t xml:space="preserve">(d) Thrombocytosis with bleeding tendency</w:t>
      </w:r>
    </w:p>
    <w:p>
      <w:r>
        <w:t xml:space="preserve">Answer: a</w:t>
      </w:r>
    </w:p>
    <w:p>
      <w:r>
        <w:t xml:space="preserve">Solution: EFA deficiency causes specific cutaneous findings (alopecia, erythema, dermatitis), immunosuppression, and poor wound healing. Linoleic acid (omega-6) and alpha-linolenic acid (omega-3) are essential for cell membrane structure, prostaglandin synthesis, and immune function. Option B relates to carbohydrate deficiency. Option C relates to liver dysfunction. Option D is unrelated to EFA. Lipid emulsions must provide at least 2-5% calories as EFA to prevent deficiency.</w:t>
      </w:r>
    </w:p>
    <w:p>
      <w:r>
        <w:t xml:space="preserve">Positive Marks: 1</w:t>
      </w:r>
    </w:p>
    <w:p>
      <w:r>
        <w:t xml:space="preserve">Negative Marks: 0.33</w:t>
      </w:r>
    </w:p>
    <w:p/>
    <w:p>
      <w:r>
        <w:rPr>
          <w:b/>
        </w:rPr>
        <w:t xml:space="preserve">Question: The recommended ratio of non-protein calories to nitrogen in parenteral nutrition for optimal protein synthesis is approximately:</w:t>
      </w:r>
    </w:p>
    <w:p>
      <w:r>
        <w:t xml:space="preserve">(a) 150:1 to 200:1 (kcal:g of nitrogen)</w:t>
      </w:r>
    </w:p>
    <w:p>
      <w:r>
        <w:t xml:space="preserve">(b) 50:1 (kcal:g of nitrogen)</w:t>
      </w:r>
    </w:p>
    <w:p>
      <w:r>
        <w:t xml:space="preserve">(c) 400:1 (kcal:g of nitrogen)</w:t>
      </w:r>
    </w:p>
    <w:p>
      <w:r>
        <w:t xml:space="preserve">(d) 100:1 (kcal:g of nitrogen)</w:t>
      </w:r>
    </w:p>
    <w:p>
      <w:r>
        <w:t xml:space="preserve">Answer: a</w:t>
      </w:r>
    </w:p>
    <w:p>
      <w:r>
        <w:t xml:space="preserve">Solution: The optimal calorie-to-nitrogen ratio is 150-200:1 for efficient protein utilization and anabolism. This ratio ensures adequate non-protein calories for energy while sufficient nitrogen is available for protein synthesis without wasting nitrogen for energy. Option B is too low and provides excessive protein relative to calories. Option C is too high and causes caloric excess. Option D is suboptimal. This ratio varies with clinical condition (critical illness may need 120:1).</w:t>
      </w:r>
    </w:p>
    <w:p>
      <w:r>
        <w:t xml:space="preserve">Positive Marks: 1</w:t>
      </w:r>
    </w:p>
    <w:p>
      <w:r>
        <w:t xml:space="preserve">Negative Marks: 0.33</w:t>
      </w:r>
    </w:p>
    <w:p/>
    <w:p>
      <w:r>
        <w:rPr>
          <w:b/>
        </w:rPr>
        <w:t xml:space="preserve">Question: Hepatic steatosis (fatty infiltration) commonly occurs with parenteral nutrition due to:</w:t>
      </w:r>
    </w:p>
    <w:p>
      <w:r>
        <w:t xml:space="preserve">(a) Excessive dextrose administration causing lipogenesis and hepatic triglyceride accumulation</w:t>
      </w:r>
    </w:p>
    <w:p>
      <w:r>
        <w:t xml:space="preserve">(b) Lipid emulsion toxicity directly damaging hepatocytes</w:t>
      </w:r>
    </w:p>
    <w:p>
      <w:r>
        <w:t xml:space="preserve">(c) Vitamin A hypervitaminosis causing cirrhosis</w:t>
      </w:r>
    </w:p>
    <w:p>
      <w:r>
        <w:t xml:space="preserve">(d) Amino acid imbalance causing hyperammonemia</w:t>
      </w:r>
    </w:p>
    <w:p>
      <w:r>
        <w:t xml:space="preserve">Answer: a</w:t>
      </w:r>
    </w:p>
    <w:p>
      <w:r>
        <w:t xml:space="preserve">Solution: PN-associated liver disease includes steatosis from excessive carbohydrate calories, particularly dextrose &gt;5 mg/kg/min, which causes lipogenesis and triglyceride accumulation in hepatocytes. Option B—lipids are generally well-tolerated; cholestasis is more common with lipids than steatosis. Option C—vitamin A excess causes different toxicity. Option D—causes different liver pathology. Prevention involves avoiding overfeeding, balancing macronutrients, and using lipids to reduce dextrose percentage.</w:t>
      </w:r>
    </w:p>
    <w:p>
      <w:r>
        <w:t xml:space="preserve">Positive Marks: 1</w:t>
      </w:r>
    </w:p>
    <w:p>
      <w:r>
        <w:t xml:space="preserve">Negative Marks: 0.33</w:t>
      </w:r>
    </w:p>
    <w:p/>
    <w:p>
      <w:r>
        <w:rPr>
          <w:b/>
        </w:rPr>
        <w:t xml:space="preserve">Question: Cyclic parenteral nutrition (administering PN for 12-16 hours daily instead of continuous 24-hour infusion) provides which metabolic advantage?</w:t>
      </w:r>
    </w:p>
    <w:p>
      <w:r>
        <w:t xml:space="preserve">(a) Allows normal insulin/glucagon cycling, improves lipid metabolism, reduces hepatic complications, and permits catheter-free periods</w:t>
      </w:r>
    </w:p>
    <w:p>
      <w:r>
        <w:t xml:space="preserve">(b) Increases catheter-related infection risk due to frequent connections</w:t>
      </w:r>
    </w:p>
    <w:p>
      <w:r>
        <w:t xml:space="preserve">(c) Causes severe hypoglycemia during off-hours due to sudden nutrient deprivation</w:t>
      </w:r>
    </w:p>
    <w:p>
      <w:r>
        <w:t xml:space="preserve">(d) Reduces total caloric intake therefore limiting nutritional support</w:t>
      </w:r>
    </w:p>
    <w:p>
      <w:r>
        <w:t xml:space="preserve">Answer: a</w:t>
      </w:r>
    </w:p>
    <w:p>
      <w:r>
        <w:t xml:space="preserve">Solution: Cyclic PN allows normal metabolic rhythms with fed/fasted states, reducing hepatic lipid accumulation and cholestasis. It permits catheter rest periods reducing infection risk, improves patient mobility, and may be associated with better long-term outcomes. Option B—cyclic actually reduces infection via fewer connections. Option C—tapered cycling and gluconeogenesis prevent hypoglycemia. Option D—same total calories delivered in shorter time. Cyclic PN is preferred for home PN and stable patients.</w:t>
      </w:r>
    </w:p>
    <w:p>
      <w:r>
        <w:t xml:space="preserve">Positive Marks: 1</w:t>
      </w:r>
    </w:p>
    <w:p>
      <w:r>
        <w:t xml:space="preserve">Negative Marks: 0.33</w:t>
      </w:r>
    </w:p>
    <w:p/>
    <w:p>
      <w:r>
        <w:rPr>
          <w:b/>
        </w:rPr>
        <w:t xml:space="preserve">Question: A patient receiving parenteral nutrition develops tremor, confusion, and ataxia. Which micronutrient deficiency is most likely responsible?</w:t>
      </w:r>
    </w:p>
    <w:p>
      <w:r>
        <w:t xml:space="preserve">(a) Thiamine (Vitamin B1) deficiency causing Wernicke-Korsakoff syndrome</w:t>
      </w:r>
    </w:p>
    <w:p>
      <w:r>
        <w:t xml:space="preserve">(b) Pyridoxine (Vitamin B6) deficiency causing peripheral neuropathy</w:t>
      </w:r>
    </w:p>
    <w:p>
      <w:r>
        <w:t xml:space="preserve">(c) Vitamin C deficiency causing scurvy</w:t>
      </w:r>
    </w:p>
    <w:p>
      <w:r>
        <w:t xml:space="preserve">(d) Niacin deficiency causing pellagra</w:t>
      </w:r>
    </w:p>
    <w:p>
      <w:r>
        <w:t xml:space="preserve">Answer: a</w:t>
      </w:r>
    </w:p>
    <w:p>
      <w:r>
        <w:t xml:space="preserve">Solution: Thiamine deficiency causes Wernicke encephalopathy with classic triad: confusion, ataxia (gait disturbance), and ophthalmoplegia; chronic deficiency causes Korsakoff syndrome. Thiamine is critical for carbohydrate metabolism and nerve function. Option B causes distal peripheral neuropathy, not acute neuro signs. Option C causes bleeding and poor wound healing. Option D causes dermatitis, diarrhea, dementia. Thiamine should be repleted immediately (100 mg IV) before dextrose to prevent Wernicke syndrome progression.</w:t>
      </w:r>
    </w:p>
    <w:p>
      <w:r>
        <w:t xml:space="preserve">Positive Marks: 1</w:t>
      </w:r>
    </w:p>
    <w:p>
      <w:r>
        <w:t xml:space="preserve">Negative Marks: 0.33</w:t>
      </w:r>
    </w:p>
    <w:p/>
    <w:p>
      <w:r>
        <w:rPr>
          <w:b/>
        </w:rPr>
        <w:t xml:space="preserve">Question: Which complication is directly related to high osmolarity of parenteral nutrition solution?</w:t>
      </w:r>
    </w:p>
    <w:p>
      <w:r>
        <w:t xml:space="preserve">(a) Osmotic diuresis leading to hyperglycemia, polyuria, and dehydration if administered peripherally</w:t>
      </w:r>
    </w:p>
    <w:p>
      <w:r>
        <w:t xml:space="preserve">(b) Direct thrombophlebitis from lipid emulsion toxicity at infusion site</w:t>
      </w:r>
    </w:p>
    <w:p>
      <w:r>
        <w:t xml:space="preserve">(c) Immediate anaphylactic reaction to amino acid solutions</w:t>
      </w:r>
    </w:p>
    <w:p>
      <w:r>
        <w:t xml:space="preserve">(d) Bacterial overgrowth in the PN bag during preparation</w:t>
      </w:r>
    </w:p>
    <w:p>
      <w:r>
        <w:t xml:space="preserve">Answer: a</w:t>
      </w:r>
    </w:p>
    <w:p>
      <w:r>
        <w:t xml:space="preserve">Solution: High osmolarity (&gt;600 mOsm/L in peripheral lines) causes osmotic stress on blood vessel endothelium leading to endothelial damage, chemical phlebitis, and thrombosis. Additionally, hyperglycemia can develop causing osmotic diuresis with polyuria and dehydration. Central lines tolerate high osmolarity via rapid blood flow and dilution. Option B—lipids cause chemical phlebitis at high concentration, not osmolarity-related. Option C—anaphylaxis is rare with amino acids. Option D—occurs during preparation, not from osmolarity per se.</w:t>
      </w:r>
    </w:p>
    <w:p>
      <w:r>
        <w:t xml:space="preserve">Positive Marks: 1</w:t>
      </w:r>
    </w:p>
    <w:p>
      <w:r>
        <w:t xml:space="preserve">Negative Marks: 0.33</w:t>
      </w:r>
    </w:p>
    <w:p/>
    <w:p>
      <w:r>
        <w:rPr>
          <w:b/>
        </w:rPr>
        <w:t xml:space="preserve">Question: In a patient with acute kidney injury receiving parenteral nutrition, which modification should be made?</w:t>
      </w:r>
    </w:p>
    <w:p>
      <w:r>
        <w:t xml:space="preserve">(a) Reduce nitrogen intake to 0.6-0.8 g/kg/day; restrict potassium, phosphorus, and magnesium; use appropriately balanced dextrose and lipid calories</w:t>
      </w:r>
    </w:p>
    <w:p>
      <w:r>
        <w:t xml:space="preserve">(b) Increase protein to 2.5 g/kg/day to support renal recovery</w:t>
      </w:r>
    </w:p>
    <w:p>
      <w:r>
        <w:t xml:space="preserve">(c) Avoid lipid emulsions because kidney disease patients cannot metabolize fats</w:t>
      </w:r>
    </w:p>
    <w:p>
      <w:r>
        <w:t xml:space="preserve">(d) Completely eliminate dextrose to prevent hyperglycemia</w:t>
      </w:r>
    </w:p>
    <w:p>
      <w:r>
        <w:t xml:space="preserve">Answer: a</w:t>
      </w:r>
    </w:p>
    <w:p>
      <w:r>
        <w:t xml:space="preserve">Solution: Acute kidney injury patients require reduced protein (0.6-0.8 g/kg pre-dialysis; 1.0-1.5 g/kg if dialyzed) to minimize uremic waste and hyperkalemia. Potassium, phosphorus, and magnesium must be restricted since kidneys cannot excrete them. Non-protein calories from dextrose and lipids provide energy while sparing protein catabolism. Option B causes uremia and hyperkalemia. Option C—kidneys can metabolize lipids; they're essential. Option D—dextrose is necessary for non-protein calories; mild hyperglycemia controlled with insulin.</w:t>
      </w:r>
    </w:p>
    <w:p>
      <w:r>
        <w:t xml:space="preserve">Positive Marks: 1</w:t>
      </w:r>
    </w:p>
    <w:p>
      <w:r>
        <w:t xml:space="preserve">Negative Marks: 0.33</w:t>
      </w:r>
    </w:p>
    <w:p/>
    <w:p>
      <w:r>
        <w:rPr>
          <w:b/>
        </w:rPr>
        <w:t xml:space="preserve">Question: Pancreatitis developing in a patient on long-term parenteral nutrition is most commonly associated with:</w:t>
      </w:r>
    </w:p>
    <w:p>
      <w:r>
        <w:t xml:space="preserve">(a) Hypertriglyceridemia from excessive lipid emulsion (&gt;2.5 g/kg/day) or underlying hypertriglyceridemia (&gt;400 mg/dL)</w:t>
      </w:r>
    </w:p>
    <w:p>
      <w:r>
        <w:t xml:space="preserve">(b) Thiamine deficiency causing inflammatory cascade in pancreas</w:t>
      </w:r>
    </w:p>
    <w:p>
      <w:r>
        <w:t xml:space="preserve">(c) Bacterial contamination of the PN solution</w:t>
      </w:r>
    </w:p>
    <w:p>
      <w:r>
        <w:t xml:space="preserve">(d) Excessive amino acid administration causing pancreatic protein synthesis</w:t>
      </w:r>
    </w:p>
    <w:p>
      <w:r>
        <w:t xml:space="preserve">Answer: a</w:t>
      </w:r>
    </w:p>
    <w:p>
      <w:r>
        <w:t xml:space="preserve">Solution: PN-associated pancreatitis is classically related to elevated triglycerides from lipid emulsions, especially if &gt;2.5 g/kg/day or if patient has pre-existing hypertriglyceridemia. Triglycerides &gt;400-500 mg/dL cause pancreatic inflammation. Triglyceride monitoring is essential; if elevated, lipid dose must be reduced or changed. Option B—thiamine deficiency doesn't directly cause pancreatitis. Option C—sepsis-related, not primary mechanism. Option D—amino acids don't cause pancreatitis. Lipid dosing should not exceed 2.5 g/kg/day; some sources recommend max 1.5 g/kg/day.</w:t>
      </w:r>
    </w:p>
    <w:p>
      <w:r>
        <w:t xml:space="preserve">Positive Marks: 1</w:t>
      </w:r>
    </w:p>
    <w:p>
      <w:r>
        <w:t xml:space="preserve">Negative Marks: 0.33</w:t>
      </w:r>
    </w:p>
    <w:sectPr>
      <w:pgSz w:w="11906" w:h="16838"/>
      <w:pgMar w:top="1134" w:right="1134" w:bottom="1134" w:left="1134"/>
    </w:sectPr>
  </w:body>
</w:document>
</file>