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primary objective of the National Nutritional Anaemia Eradication Programme (NNAP) in India?</w:t>
      </w:r>
    </w:p>
    <w:p>
      <w:r>
        <w:t xml:space="preserve">(a) To reduce anaemia prevalence in target groups through screening, supplementation, and fortification</w:t>
      </w:r>
    </w:p>
    <w:p>
      <w:r>
        <w:t xml:space="preserve">(b) To eliminate all anaemia cases within one year nationwide</w:t>
      </w:r>
    </w:p>
    <w:p>
      <w:r>
        <w:t xml:space="preserve">(c) To provide iron supplements only without dietary modifications</w:t>
      </w:r>
    </w:p>
    <w:p>
      <w:r>
        <w:t xml:space="preserve">(d) To diagnose and treat only severe symptomatic anaemia</w:t>
      </w:r>
    </w:p>
    <w:p>
      <w:r>
        <w:t xml:space="preserve">Answer: a</w:t>
      </w:r>
    </w:p>
    <w:p>
      <w:r>
        <w:t xml:space="preserve">Solution: NNAP aims at reducing anaemia prevalence through comprehensive multi-pronged approach including screening, supplementation (iron + folic acid), fortification, and nutrition education. Option b is unrealistic given the magnitude of the problem in India. Option c ignores the dietary counseling component which is essential. Option d focuses only on treatment, not prevention which is the core strategy. Memory aid: NNAP = Screening + Supplementation + Fortification + Education.</w:t>
      </w:r>
    </w:p>
    <w:p>
      <w:r>
        <w:t xml:space="preserve">Positive Marks: 1</w:t>
      </w:r>
    </w:p>
    <w:p>
      <w:r>
        <w:t xml:space="preserve">Negative Marks: 0.33</w:t>
      </w:r>
    </w:p>
    <w:p/>
    <w:p>
      <w:r>
        <w:rPr>
          <w:b/>
        </w:rPr>
        <w:t xml:space="preserve">Question: Which age groups are prioritized as primary beneficiaries under the National Nutritional Anaemia Programme?</w:t>
      </w:r>
    </w:p>
    <w:p>
      <w:r>
        <w:t xml:space="preserve">(a) Adolescent girls and pregnant women</w:t>
      </w:r>
    </w:p>
    <w:p>
      <w:r>
        <w:t xml:space="preserve">(b) Only children below 5 years of age</w:t>
      </w:r>
    </w:p>
    <w:p>
      <w:r>
        <w:t xml:space="preserve">(c) Only elderly population above 60 years</w:t>
      </w:r>
    </w:p>
    <w:p>
      <w:r>
        <w:t xml:space="preserve">(d) Only adult males in agricultural areas</w:t>
      </w:r>
    </w:p>
    <w:p>
      <w:r>
        <w:t xml:space="preserve">Answer: a</w:t>
      </w:r>
    </w:p>
    <w:p>
      <w:r>
        <w:t xml:space="preserve">Solution: Adolescent girls and pregnant/lactating women are the most vulnerable and priority groups for NNAP as they have higher iron requirements and higher anaemia prevalence (40-50% in these groups). Children 6-59 months are secondary targets for vitamin A. Elderly and adult males have lower priority in this program. This aligns with INC syllabus priorities for maximum impact.</w:t>
      </w:r>
    </w:p>
    <w:p>
      <w:r>
        <w:t xml:space="preserve">Positive Marks: 1</w:t>
      </w:r>
    </w:p>
    <w:p>
      <w:r>
        <w:t xml:space="preserve">Negative Marks: 0.33</w:t>
      </w:r>
    </w:p>
    <w:p/>
    <w:p>
      <w:r>
        <w:rPr>
          <w:b/>
        </w:rPr>
        <w:t xml:space="preserve">Question: What is the most common micronutrient deficiency causing preventable anaemia in developing nations?</w:t>
      </w:r>
    </w:p>
    <w:p>
      <w:r>
        <w:t xml:space="preserve">(a) Iron deficiency</w:t>
      </w:r>
    </w:p>
    <w:p>
      <w:r>
        <w:t xml:space="preserve">(b) Vitamin B12 deficiency</w:t>
      </w:r>
    </w:p>
    <w:p>
      <w:r>
        <w:t xml:space="preserve">(c) Folic acid deficiency alone</w:t>
      </w:r>
    </w:p>
    <w:p>
      <w:r>
        <w:t xml:space="preserve">(d) Copper deficiency</w:t>
      </w:r>
    </w:p>
    <w:p>
      <w:r>
        <w:t xml:space="preserve">Answer: a</w:t>
      </w:r>
    </w:p>
    <w:p>
      <w:r>
        <w:t xml:space="preserve">Solution: Iron deficiency accounts for approximately 50-60% of anaemia cases globally and up to 70% in developing countries like India. While folic acid deficiency co-exists, iron is the predominant cause. Vitamin B12 deficiency is less common in vegetarian populations unless on strict diets. Copper deficiency is rare. This is why iron supplementation is the cornerstone of NNAP.</w:t>
      </w:r>
    </w:p>
    <w:p>
      <w:r>
        <w:t xml:space="preserve">Positive Marks: 1</w:t>
      </w:r>
    </w:p>
    <w:p>
      <w:r>
        <w:t xml:space="preserve">Negative Marks: 0.33</w:t>
      </w:r>
    </w:p>
    <w:p/>
    <w:p>
      <w:r>
        <w:rPr>
          <w:b/>
        </w:rPr>
        <w:t xml:space="preserve">Question: Which clinical sign is the earliest indicator of vitamin A deficiency in children?</w:t>
      </w:r>
    </w:p>
    <w:p>
      <w:r>
        <w:t xml:space="preserve">(a) Night blindness</w:t>
      </w:r>
    </w:p>
    <w:p>
      <w:r>
        <w:t xml:space="preserve">(b) Corneal opacity</w:t>
      </w:r>
    </w:p>
    <w:p>
      <w:r>
        <w:t xml:space="preserve">(c) Bitot's spots</w:t>
      </w:r>
    </w:p>
    <w:p>
      <w:r>
        <w:t xml:space="preserve">(d) Keratomalacia</w:t>
      </w:r>
    </w:p>
    <w:p>
      <w:r>
        <w:t xml:space="preserve">Answer: a</w:t>
      </w:r>
    </w:p>
    <w:p>
      <w:r>
        <w:t xml:space="preserve">Solution: Night blindness (nyctalopia) is the earliest and most reversible sign of vitamin A deficiency, occurring due to impaired rhodopsin synthesis. Bitot's spots (foamy appearance) and corneal changes (xerosis, opacity) are later signs. Keratomalacia is advanced vitamin A deficiency with corneal melting and is irreversible. Early detection through night blindness screening is crucial for prevention of blindness, which is the goal of National Vitamin A Supplementation Scheme.</w:t>
      </w:r>
    </w:p>
    <w:p>
      <w:r>
        <w:t xml:space="preserve">Positive Marks: 1</w:t>
      </w:r>
    </w:p>
    <w:p>
      <w:r>
        <w:t xml:space="preserve">Negative Marks: 0.33</w:t>
      </w:r>
    </w:p>
    <w:p/>
    <w:p>
      <w:r>
        <w:rPr>
          <w:b/>
        </w:rPr>
        <w:t xml:space="preserve">Question: What is the recommended dose of elemental iron for weekly supplementation of adolescent girls under NNAP?</w:t>
      </w:r>
    </w:p>
    <w:p>
      <w:r>
        <w:t xml:space="preserve">(a) 30 mg once weekly</w:t>
      </w:r>
    </w:p>
    <w:p>
      <w:r>
        <w:t xml:space="preserve">(b) 100 mg once weekly</w:t>
      </w:r>
    </w:p>
    <w:p>
      <w:r>
        <w:t xml:space="preserve">(c) 200 mg once daily</w:t>
      </w:r>
    </w:p>
    <w:p>
      <w:r>
        <w:t xml:space="preserve">(d) 50 mg twice daily</w:t>
      </w:r>
    </w:p>
    <w:p>
      <w:r>
        <w:t xml:space="preserve">Answer: b</w:t>
      </w:r>
    </w:p>
    <w:p>
      <w:r>
        <w:t xml:space="preserve">Solution: The WHO and NNAP recommend 100 mg elemental iron (typically as ferrous sulphate 325 mg) given once weekly to adolescent girls, as opposed to daily supplementation for pregnant women (100 mg/day). Weekly dosing improves compliance and is equally effective due to iron storage and higher absorption. Options a, c, and d represent incorrect dosing regimens that either under-treat or cause unnecessary side effects.</w:t>
      </w:r>
    </w:p>
    <w:p>
      <w:r>
        <w:t xml:space="preserve">Positive Marks: 1</w:t>
      </w:r>
    </w:p>
    <w:p>
      <w:r>
        <w:t xml:space="preserve">Negative Marks: 0.33</w:t>
      </w:r>
    </w:p>
    <w:p/>
    <w:p>
      <w:r>
        <w:rPr>
          <w:b/>
        </w:rPr>
        <w:t xml:space="preserve">Question: The National Vitamin A Supplementation Scheme in India targets children for vitamin A prophylaxis primarily in which age group?</w:t>
      </w:r>
    </w:p>
    <w:p>
      <w:r>
        <w:t xml:space="preserve">(a) 6 months to 5 years (6-59 months)</w:t>
      </w:r>
    </w:p>
    <w:p>
      <w:r>
        <w:t xml:space="preserve">(b) Birth to 12 months only</w:t>
      </w:r>
    </w:p>
    <w:p>
      <w:r>
        <w:t xml:space="preserve">(c) 5 to 10 years of age</w:t>
      </w:r>
    </w:p>
    <w:p>
      <w:r>
        <w:t xml:space="preserve">(d) 10 to 15 years of age</w:t>
      </w:r>
    </w:p>
    <w:p>
      <w:r>
        <w:t xml:space="preserve">Answer: a</w:t>
      </w:r>
    </w:p>
    <w:p>
      <w:r>
        <w:t xml:space="preserve">Solution: Children 6-59 months (6 months to 5 years) are the primary target as this age group has maximum morbidity and mortality from vitamin A deficiency. Vitamin A supplementation is given every 6 months in two doses. Neonates receive first dose at 9-12 months. Children beyond 5 years have lower deficiency rates. This age group aligns with immunization schedules for integration and maximum coverage.</w:t>
      </w:r>
    </w:p>
    <w:p>
      <w:r>
        <w:t xml:space="preserve">Positive Marks: 1</w:t>
      </w:r>
    </w:p>
    <w:p>
      <w:r>
        <w:t xml:space="preserve">Negative Marks: 0.33</w:t>
      </w:r>
    </w:p>
    <w:p/>
    <w:p>
      <w:r>
        <w:rPr>
          <w:b/>
        </w:rPr>
        <w:t xml:space="preserve">Question: Which of the following food vehicles has been most successfully utilized in India's fortification strategy for anaemia control?</w:t>
      </w:r>
    </w:p>
    <w:p>
      <w:r>
        <w:t xml:space="preserve">(a) Fortified wheat flour and rice</w:t>
      </w:r>
    </w:p>
    <w:p>
      <w:r>
        <w:t xml:space="preserve">(b) Only fortified liquid milk</w:t>
      </w:r>
    </w:p>
    <w:p>
      <w:r>
        <w:t xml:space="preserve">(c) Only fortified edible oils</w:t>
      </w:r>
    </w:p>
    <w:p>
      <w:r>
        <w:t xml:space="preserve">(d) Only fortified salt with iron</w:t>
      </w:r>
    </w:p>
    <w:p>
      <w:r>
        <w:t xml:space="preserve">Answer: a</w:t>
      </w:r>
    </w:p>
    <w:p>
      <w:r>
        <w:t xml:space="preserve">Solution: Fortified wheat flour and rice have shown maximum impact as vehicle foods because of universal consumption, stable distribution channel, and relatively low cost. Milk fortification has limited reach in rural areas. Oil fortification has better acceptance but lower iron content. Salt fortification is challenging due to interaction with iodine. India has mandated fortification of public distribution wheat flour and rice, making this the most effective strategy.</w:t>
      </w:r>
    </w:p>
    <w:p>
      <w:r>
        <w:t xml:space="preserve">Positive Marks: 1</w:t>
      </w:r>
    </w:p>
    <w:p>
      <w:r>
        <w:t xml:space="preserve">Negative Marks: 0.33</w:t>
      </w:r>
    </w:p>
    <w:p/>
    <w:p>
      <w:r>
        <w:rPr>
          <w:b/>
        </w:rPr>
        <w:t xml:space="preserve">Question: What is the critical hemoglobin cut-off value for diagnosing anaemia in pregnant women at sea level according to WHO criteria?</w:t>
      </w:r>
    </w:p>
    <w:p>
      <w:r>
        <w:t xml:space="preserve">(a) Less than 9 g/dL</w:t>
      </w:r>
    </w:p>
    <w:p>
      <w:r>
        <w:t xml:space="preserve">(b) Less than 10 g/dL</w:t>
      </w:r>
    </w:p>
    <w:p>
      <w:r>
        <w:t xml:space="preserve">(c) Less than 11 g/dL</w:t>
      </w:r>
    </w:p>
    <w:p>
      <w:r>
        <w:t xml:space="preserve">(d) Less than 12 g/dL</w:t>
      </w:r>
    </w:p>
    <w:p>
      <w:r>
        <w:t xml:space="preserve">Answer: b</w:t>
      </w:r>
    </w:p>
    <w:p>
      <w:r>
        <w:t xml:space="preserve">Solution: WHO defines anaemia in pregnant women as Hb &lt;10 g/dL at sea level. Non-pregnant women have cut-off of &lt;12 g/dL, and children 6-59 months have &lt;11 g/dL. Pregnancy-specific cut-off is lower due to physiological haemodilution. In high altitude areas (&gt;1500m), cut-offs are adjusted upward. This is the standard used in NNAP screening protocols and is essential for diagnosis and enrollment into treatment.</w:t>
      </w:r>
    </w:p>
    <w:p>
      <w:r>
        <w:t xml:space="preserve">Positive Marks: 1</w:t>
      </w:r>
    </w:p>
    <w:p>
      <w:r>
        <w:t xml:space="preserve">Negative Marks: 0.33</w:t>
      </w:r>
    </w:p>
    <w:p/>
    <w:p>
      <w:r>
        <w:rPr>
          <w:b/>
        </w:rPr>
        <w:t xml:space="preserve">Question: Why is spinach often considered a poor source of bioavailable iron despite having high iron content?</w:t>
      </w:r>
    </w:p>
    <w:p>
      <w:r>
        <w:t xml:space="preserve">(a) High oxalate content inhibits iron absorption</w:t>
      </w:r>
    </w:p>
    <w:p>
      <w:r>
        <w:t xml:space="preserve">(b) High phytate content prevents absorption</w:t>
      </w:r>
    </w:p>
    <w:p>
      <w:r>
        <w:t xml:space="preserve">(c) Vitamin C present interferes with iron</w:t>
      </w:r>
    </w:p>
    <w:p>
      <w:r>
        <w:t xml:space="preserve">(d) High calcium content reduces availability</w:t>
      </w:r>
    </w:p>
    <w:p>
      <w:r>
        <w:t xml:space="preserve">Answer: a</w:t>
      </w:r>
    </w:p>
    <w:p>
      <w:r>
        <w:t xml:space="preserve">Solution: Spinach contains high oxalates which form insoluble complexes with iron, preventing absorption. Although spinach has high total iron content (3-4 mg/100g), bioavailability is very low (&lt;1%). In contrast, animal sources (red meat, liver) have high bioavailable iron (15-20%). This is crucial in nutrition counseling as patients often believe leafy greens alone can treat anaemia. Adding vitamin C sources can partially improve absorption by reducing oxalates.</w:t>
      </w:r>
    </w:p>
    <w:p>
      <w:r>
        <w:t xml:space="preserve">Positive Marks: 1</w:t>
      </w:r>
    </w:p>
    <w:p>
      <w:r>
        <w:t xml:space="preserve">Negative Marks: 0.33</w:t>
      </w:r>
    </w:p>
    <w:p/>
    <w:p>
      <w:r>
        <w:rPr>
          <w:b/>
        </w:rPr>
        <w:t xml:space="preserve">Question: At what interval should vitamin A supplementation be provided to children 6-59 months under the National Vitamin A Supplementation Scheme?</w:t>
      </w:r>
    </w:p>
    <w:p>
      <w:r>
        <w:t xml:space="preserve">(a) Every month throughout the year</w:t>
      </w:r>
    </w:p>
    <w:p>
      <w:r>
        <w:t xml:space="preserve">(b) Every 6 months in two doses (January and July/August typically)</w:t>
      </w:r>
    </w:p>
    <w:p>
      <w:r>
        <w:t xml:space="preserve">(c) Every 3 months in four doses annually</w:t>
      </w:r>
    </w:p>
    <w:p>
      <w:r>
        <w:t xml:space="preserve">(d) Every year as a single annual dose</w:t>
      </w:r>
    </w:p>
    <w:p>
      <w:r>
        <w:t xml:space="preserve">Answer: b</w:t>
      </w:r>
    </w:p>
    <w:p>
      <w:r>
        <w:t xml:space="preserve">Solution: The recommended schedule is semi-annual (every 6 months) with approximately 200,000 IU vitamin A in each dose. This provides optimal coverage during seasons with higher incidence of respiratory infections and diarrhea. The two doses are typically coordinated with immunization and nutrition days for better coverage. Annual single dose provides inadequate protection. Monthly dosing is impractical and not recommended.</w:t>
      </w:r>
    </w:p>
    <w:p>
      <w:r>
        <w:t xml:space="preserve">Positive Marks: 1</w:t>
      </w:r>
    </w:p>
    <w:p>
      <w:r>
        <w:t xml:space="preserve">Negative Marks: 0.33</w:t>
      </w:r>
    </w:p>
    <w:p/>
    <w:p>
      <w:r>
        <w:rPr>
          <w:b/>
        </w:rPr>
        <w:t xml:space="preserve">Question: Which combination strategy has been most effective in reducing iron deficiency anaemia among school-going adolescents in India?</w:t>
      </w:r>
    </w:p>
    <w:p>
      <w:r>
        <w:t xml:space="preserve">(a) Weekly iron supplementation combined with nutrition education and dietary counseling</w:t>
      </w:r>
    </w:p>
    <w:p>
      <w:r>
        <w:t xml:space="preserve">(b) Daily iron supplementation without any dietary intervention</w:t>
      </w:r>
    </w:p>
    <w:p>
      <w:r>
        <w:t xml:space="preserve">(c) Monthly supplementation along with food fortification alone</w:t>
      </w:r>
    </w:p>
    <w:p>
      <w:r>
        <w:t xml:space="preserve">(d) Supplementation without any screening of anaemia status</w:t>
      </w:r>
    </w:p>
    <w:p>
      <w:r>
        <w:t xml:space="preserve">Answer: a</w:t>
      </w:r>
    </w:p>
    <w:p>
      <w:r>
        <w:t xml:space="preserve">Solution: Weekly iron supplementation combined with nutrition education has shown 50-60% reduction in anaemia prevalence (from studies like Anemia Mukt Bharat). Weekly dosing has better compliance (fewer side effects). Adding nutrition education addresses underlying causes and is sustainable. Daily supplementation has higher dropout rates due to GI side effects. Screening before supplementation ensures appropriate targeting and monitoring. This comprehensive approach is central to NNAP strategy in schools.</w:t>
      </w:r>
    </w:p>
    <w:p>
      <w:r>
        <w:t xml:space="preserve">Positive Marks: 1</w:t>
      </w:r>
    </w:p>
    <w:p>
      <w:r>
        <w:t xml:space="preserve">Negative Marks: 0.33</w:t>
      </w:r>
    </w:p>
    <w:p/>
    <w:p>
      <w:r>
        <w:rPr>
          <w:b/>
        </w:rPr>
        <w:t xml:space="preserve">Question: What is the primary preventable cause of anaemia in lactating mothers in India as per epidemiological data?</w:t>
      </w:r>
    </w:p>
    <w:p>
      <w:r>
        <w:t xml:space="preserve">(a) Iron deficiency</w:t>
      </w:r>
    </w:p>
    <w:p>
      <w:r>
        <w:t xml:space="preserve">(b) Vitamin E deficiency</w:t>
      </w:r>
    </w:p>
    <w:p>
      <w:r>
        <w:t xml:space="preserve">(c) Protein malnutrition exclusively</w:t>
      </w:r>
    </w:p>
    <w:p>
      <w:r>
        <w:t xml:space="preserve">(d) Zinc deficiency</w:t>
      </w:r>
    </w:p>
    <w:p>
      <w:r>
        <w:t xml:space="preserve">Answer: a</w:t>
      </w:r>
    </w:p>
    <w:p>
      <w:r>
        <w:t xml:space="preserve">Solution: Iron deficiency is the predominant cause of anaemia in lactating mothers (accounts for 70-80% of cases), primarily due to insufficient dietary intake and depleted stores from previous pregnancy. Lactation increases iron requirements but breast milk iron content is relatively fixed. Vitamin E deficiency is rare in India. Protein malnutrition usually coexists with iron deficiency. Zinc deficiency causes different clinical manifestations. This is why iron supplementation during lactation is part of NNAP.</w:t>
      </w:r>
    </w:p>
    <w:p>
      <w:r>
        <w:t xml:space="preserve">Positive Marks: 1</w:t>
      </w:r>
    </w:p>
    <w:p>
      <w:r>
        <w:t xml:space="preserve">Negative Marks: 0.33</w:t>
      </w:r>
    </w:p>
    <w:p/>
    <w:p>
      <w:r>
        <w:rPr>
          <w:b/>
        </w:rPr>
        <w:t xml:space="preserve">Question: In the initial diagnostic evaluation of iron deficiency anaemia, which test is considered the practical first-line investigation?</w:t>
      </w:r>
    </w:p>
    <w:p>
      <w:r>
        <w:t xml:space="preserve">(a) Hemoglobin estimation by portable hemoglobinometer</w:t>
      </w:r>
    </w:p>
    <w:p>
      <w:r>
        <w:t xml:space="preserve">(b) Serum ferritin level measurement</w:t>
      </w:r>
    </w:p>
    <w:p>
      <w:r>
        <w:t xml:space="preserve">(c) Bone marrow examination</w:t>
      </w:r>
    </w:p>
    <w:p>
      <w:r>
        <w:t xml:space="preserve">(d) Peripheral blood smear examination alone</w:t>
      </w:r>
    </w:p>
    <w:p>
      <w:r>
        <w:t xml:space="preserve">Answer: a</w:t>
      </w:r>
    </w:p>
    <w:p>
      <w:r>
        <w:t xml:space="preserve">Solution: Hemoglobin estimation using portable hemoglobinometers (Sahli's method or digital meters) is the first-line practical test under NNAP due to cost-effectiveness, minimal equipment, and quick results. Serum ferritin is confirmatory but not practical for mass screening. Bone marrow is invasive and rarely needed. Blood smear is supplementary. WHO recommends Hb estimation as the primary screening tool in all NNAP protocols for identifying anaemia at grassroots level.</w:t>
      </w:r>
    </w:p>
    <w:p>
      <w:r>
        <w:t xml:space="preserve">Positive Marks: 1</w:t>
      </w:r>
    </w:p>
    <w:p>
      <w:r>
        <w:t xml:space="preserve">Negative Marks: 0.33</w:t>
      </w:r>
    </w:p>
    <w:p/>
    <w:p>
      <w:r>
        <w:rPr>
          <w:b/>
        </w:rPr>
        <w:t xml:space="preserve">Question: Approximately how much elemental iron is typically added to fortified wheat flour per 100 grams as per Indian fortification standards?</w:t>
      </w:r>
    </w:p>
    <w:p>
      <w:r>
        <w:t xml:space="preserve">(a) 2-3 mg of elemental iron</w:t>
      </w:r>
    </w:p>
    <w:p>
      <w:r>
        <w:t xml:space="preserve">(b) 5-7 mg of elemental iron</w:t>
      </w:r>
    </w:p>
    <w:p>
      <w:r>
        <w:t xml:space="preserve">(c) 15-20 mg of elemental iron</w:t>
      </w:r>
    </w:p>
    <w:p>
      <w:r>
        <w:t xml:space="preserve">(d) 30-35 mg of elemental iron</w:t>
      </w:r>
    </w:p>
    <w:p>
      <w:r>
        <w:t xml:space="preserve">Answer: b</w:t>
      </w:r>
    </w:p>
    <w:p>
      <w:r>
        <w:t xml:space="preserve">Solution: Indian fortification standards specify 5-7 mg of elemental iron (typically as ferrous sulphate or ferrous fumarate) per 100g of fortified wheat flour. This level is based on bioavailability considerations and cost-effectiveness. Lower amounts (2-3 mg) would be ineffective, while higher amounts (15-20 mg) increase shelf-life issues and cost. This fortification level can contribute approximately 25-35% of daily iron requirement, supplementing oral iron and dietary sources for comprehensive anaemia control.</w:t>
      </w:r>
    </w:p>
    <w:p>
      <w:r>
        <w:t xml:space="preserve">Positive Marks: 1</w:t>
      </w:r>
    </w:p>
    <w:p>
      <w:r>
        <w:t xml:space="preserve">Negative Marks: 0.33</w:t>
      </w:r>
    </w:p>
    <w:p/>
    <w:p>
      <w:r>
        <w:rPr>
          <w:b/>
        </w:rPr>
        <w:t xml:space="preserve">Question: According to the latest NFHS (National Family Health Survey) data, what is the approximate prevalence of anaemia in pregnant women in India?</w:t>
      </w:r>
    </w:p>
    <w:p>
      <w:r>
        <w:t xml:space="preserve">(a) Less than 20% of pregnant women</w:t>
      </w:r>
    </w:p>
    <w:p>
      <w:r>
        <w:t xml:space="preserve">(b) 21-40% of pregnant women</w:t>
      </w:r>
    </w:p>
    <w:p>
      <w:r>
        <w:t xml:space="preserve">(c) 41-60% of pregnant women</w:t>
      </w:r>
    </w:p>
    <w:p>
      <w:r>
        <w:t xml:space="preserve">(d) More than 70% of pregnant women</w:t>
      </w:r>
    </w:p>
    <w:p>
      <w:r>
        <w:t xml:space="preserve">Answer: c</w:t>
      </w:r>
    </w:p>
    <w:p>
      <w:r>
        <w:t xml:space="preserve">Solution: Latest NFHS-5 (2019-21) data shows approximately 41-60% prevalence of anaemia in pregnant women in India, though this varies by state (range 30-70%). This high prevalence despite NNAP indicates the magnitude of the problem and need for intensified interventions. Less than 20% would indicate program success not yet achieved. More than 70% would suggest failure of interventions. This data justifies continued focus on pregnant women as priority beneficiaries under NNAP.</w:t>
      </w:r>
    </w:p>
    <w:p>
      <w:r>
        <w:t xml:space="preserve">Positive Marks: 1</w:t>
      </w:r>
    </w:p>
    <w:p>
      <w:r>
        <w:t xml:space="preserve">Negative Marks: 0.33</w:t>
      </w:r>
    </w:p>
    <w:p/>
    <w:p>
      <w:r>
        <w:rPr>
          <w:b/>
        </w:rPr>
        <w:t xml:space="preserve">Question: Which strategy most effectively improves bioavailability of iron in fortified cereal foods in the presence of inhibitors?</w:t>
      </w:r>
    </w:p>
    <w:p>
      <w:r>
        <w:t xml:space="preserve">(a) Adding enhancers like citric acid while simultaneously reducing inhibitors like phytates</w:t>
      </w:r>
    </w:p>
    <w:p>
      <w:r>
        <w:t xml:space="preserve">(b) Increasing the total fat content of the fortified food</w:t>
      </w:r>
    </w:p>
    <w:p>
      <w:r>
        <w:t xml:space="preserve">(c) Adding calcium supplements alongside fortified cereals</w:t>
      </w:r>
    </w:p>
    <w:p>
      <w:r>
        <w:t xml:space="preserve">(d) Reducing protein content in fortified wheat</w:t>
      </w:r>
    </w:p>
    <w:p>
      <w:r>
        <w:t xml:space="preserve">Answer: a</w:t>
      </w:r>
    </w:p>
    <w:p>
      <w:r>
        <w:t xml:space="preserve">Solution: Adding enhancers (vitamin C, citric acid, fermentation) while reducing inhibitors (phytates, tannins, oxalates) significantly improves iron bioavailability in fortified foods. Enhancers help solubilize iron in acidic medium of stomach, improving absorption by 3-4 fold. Increasing fat reduces iron bioavailability. Calcium competes with iron for absorption. Protein reduction doesn't enhance iron absorption. This dual strategy (enhance + inhibit) is the scientific basis for successful fortification programs in India.</w:t>
      </w:r>
    </w:p>
    <w:p>
      <w:r>
        <w:t xml:space="preserve">Positive Marks: 1</w:t>
      </w:r>
    </w:p>
    <w:p>
      <w:r>
        <w:t xml:space="preserve">Negative Marks: 0.33</w:t>
      </w:r>
    </w:p>
    <w:p/>
    <w:p>
      <w:r>
        <w:rPr>
          <w:b/>
        </w:rPr>
        <w:t xml:space="preserve">Question: For severe anaemia in pregnancy (Hb &lt;7 g/dL) under NNAP guidelines, what is the recommended immediate management?</w:t>
      </w:r>
    </w:p>
    <w:p>
      <w:r>
        <w:t xml:space="preserve">(a) Outpatient oral iron supplementation with weekly monitoring only</w:t>
      </w:r>
    </w:p>
    <w:p>
      <w:r>
        <w:t xml:space="preserve">(b) Hospitalization with blood transfusion and/or parenteral iron therapy consideration</w:t>
      </w:r>
    </w:p>
    <w:p>
      <w:r>
        <w:t xml:space="preserve">(c) Weekly oral supplementation continued at home</w:t>
      </w:r>
    </w:p>
    <w:p>
      <w:r>
        <w:t xml:space="preserve">(d) Dietary counseling and lifestyle modification alone</w:t>
      </w:r>
    </w:p>
    <w:p>
      <w:r>
        <w:t xml:space="preserve">Answer: b</w:t>
      </w:r>
    </w:p>
    <w:p>
      <w:r>
        <w:t xml:space="preserve">Solution: Severe anaemia (Hb &lt;7 g/dL) in pregnancy is a medical emergency with high risk of maternal complications like heart failure, preeclampsia, and fetal complications. Hospitalization is mandatory for monitoring vital signs, cardiac status, and consideration of transfusion or parenteral iron (iron sucrose IV). Outpatient management is inadequate for severe anaemia. Oral iron alone cannot rapidly correct severe anaemia. NNAP guidelines classify this as high-risk pregnancy requiring immediate hospital referral and management.</w:t>
      </w:r>
    </w:p>
    <w:p>
      <w:r>
        <w:t xml:space="preserve">Positive Marks: 1</w:t>
      </w:r>
    </w:p>
    <w:p>
      <w:r>
        <w:t xml:space="preserve">Negative Marks: 0.33</w:t>
      </w:r>
    </w:p>
    <w:p/>
    <w:p>
      <w:r>
        <w:rPr>
          <w:b/>
        </w:rPr>
        <w:t xml:space="preserve">Question: What is the World Health Organization's target for reduction of anaemia among women of reproductive age by 2030?</w:t>
      </w:r>
    </w:p>
    <w:p>
      <w:r>
        <w:t xml:space="preserve">(a) 10% absolute reduction in anaemia prevalence</w:t>
      </w:r>
    </w:p>
    <w:p>
      <w:r>
        <w:t xml:space="preserve">(b) 20% absolute reduction in anaemia prevalence</w:t>
      </w:r>
    </w:p>
    <w:p>
      <w:r>
        <w:t xml:space="preserve">(c) 30% absolute reduction in anaemia prevalence</w:t>
      </w:r>
    </w:p>
    <w:p>
      <w:r>
        <w:t xml:space="preserve">(d) 50% absolute reduction in anaemia prevalence</w:t>
      </w:r>
    </w:p>
    <w:p>
      <w:r>
        <w:t xml:space="preserve">Answer: b</w:t>
      </w:r>
    </w:p>
    <w:p>
      <w:r>
        <w:t xml:space="preserve">Solution: WHO has set a target of 20% absolute reduction in anaemia prevalence among reproductive-age women by 2030 (from 2012 baseline of 29% to target of 9%). This is part of the Global Nutrition Target framework. India's Anemia Mukt Bharat aims to reduce anaemia by 3% annually, which aligns with WHO targets. 10% reduction is insufficient, 30-50% reductions are unrealistic given the baseline prevalence. This target guides resource allocation and program evaluation under NNAP.</w:t>
      </w:r>
    </w:p>
    <w:p>
      <w:r>
        <w:t xml:space="preserve">Positive Marks: 1</w:t>
      </w:r>
    </w:p>
    <w:p>
      <w:r>
        <w:t xml:space="preserve">Negative Marks: 0.33</w:t>
      </w:r>
    </w:p>
    <w:p/>
    <w:p>
      <w:r>
        <w:rPr>
          <w:b/>
        </w:rPr>
        <w:t xml:space="preserve">Question: Why is the combination of iron and folic acid supplementation maintained as the standard regimen in NNAP rather than iron alone?</w:t>
      </w:r>
    </w:p>
    <w:p>
      <w:r>
        <w:t xml:space="preserve">(a) Iron and folic acid deficiency frequently coexist in Indian populations, particularly in pregnant women</w:t>
      </w:r>
    </w:p>
    <w:p>
      <w:r>
        <w:t xml:space="preserve">(b) Folic acid significantly enhances iron absorption in the gastrointestinal tract</w:t>
      </w:r>
    </w:p>
    <w:p>
      <w:r>
        <w:t xml:space="preserve">(c) The combination reduces side effects of iron supplementation by 90%</w:t>
      </w:r>
    </w:p>
    <w:p>
      <w:r>
        <w:t xml:space="preserve">(d) Combined therapy is significantly cheaper than individual supplementation</w:t>
      </w:r>
    </w:p>
    <w:p>
      <w:r>
        <w:t xml:space="preserve">Answer: a</w:t>
      </w:r>
    </w:p>
    <w:p>
      <w:r>
        <w:t xml:space="preserve">Solution: Both iron and folic acid deficiencies are highly prevalent in India and often coexist, particularly among pregnant women (present in 50-70% of anaemic cases). Folic acid is essential for DNA synthesis and RBC formation, complementing iron's role. Folic acid does not significantly enhance iron absorption (this is a misconception). Side effect reduction is modest. While combined therapy may not be cheaper, the epidemiological rationale is stronger. This combination addresses the dual deficiency common in Indian populations.</w:t>
      </w:r>
    </w:p>
    <w:p>
      <w:r>
        <w:t xml:space="preserve">Positive Marks: 1</w:t>
      </w:r>
    </w:p>
    <w:p>
      <w:r>
        <w:t xml:space="preserve">Negative Marks: 0.33</w:t>
      </w:r>
    </w:p>
    <w:p/>
    <w:p>
      <w:r>
        <w:rPr>
          <w:b/>
        </w:rPr>
        <w:t xml:space="preserve">Question: Which national health program is strategically integrated with NNAP for delivery of vitamin A supplementation during immunization and nutrition days?</w:t>
      </w:r>
    </w:p>
    <w:p>
      <w:r>
        <w:t xml:space="preserve">(a) Universal Immunization Programme (UIP) and platform immunization days</w:t>
      </w:r>
    </w:p>
    <w:p>
      <w:r>
        <w:t xml:space="preserve">(b) National Family Planning Scheme exclusively</w:t>
      </w:r>
    </w:p>
    <w:p>
      <w:r>
        <w:t xml:space="preserve">(c) NRHM alone without coordination</w:t>
      </w:r>
    </w:p>
    <w:p>
      <w:r>
        <w:t xml:space="preserve">(d) Polio eradication program independently</w:t>
      </w:r>
    </w:p>
    <w:p>
      <w:r>
        <w:t xml:space="preserve">Answer: a</w:t>
      </w:r>
    </w:p>
    <w:p>
      <w:r>
        <w:t xml:space="preserve">Solution: UIP and routine immunization days are leveraged for vitamin A supplementation delivery to achieve maximum coverage among target children (6-59 months). Vitamin A is given during routine immunization visits and special immunization campaigns. This integration improves compliance and reduces implementation costs. Family Planning Scheme has limited coverage among children. NRHM and Polio programs are separate initiatives. Integration with UIP is one of the most successful strategies that has contributed to increased vitamin A supplementation coverage in India (from 20% to &gt;70% in many states).</w:t>
      </w:r>
    </w:p>
    <w:p>
      <w:r>
        <w:t xml:space="preserve">Positive Marks: 1</w:t>
      </w:r>
    </w:p>
    <w:p>
      <w:r>
        <w:t xml:space="preserve">Negative Marks: 0.33</w:t>
      </w:r>
    </w:p>
    <w:sectPr>
      <w:pgSz w:w="11906" w:h="16838"/>
      <w:pgMar w:top="1134" w:right="1134" w:bottom="1134" w:left="1134"/>
    </w:sectPr>
  </w:body>
</w:document>
</file>