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respiratory rate for an adult at rest?</w:t>
      </w:r>
    </w:p>
    <w:p>
      <w:r>
        <w:t xml:space="preserve">(a) 8-12 breaths per minute</w:t>
      </w:r>
    </w:p>
    <w:p>
      <w:r>
        <w:t xml:space="preserve">(b) 12-20 breaths per minute</w:t>
      </w:r>
    </w:p>
    <w:p>
      <w:r>
        <w:t xml:space="preserve">(c) 20-30 breaths per minute</w:t>
      </w:r>
    </w:p>
    <w:p>
      <w:r>
        <w:t xml:space="preserve">(d) 30-40 breaths per minute</w:t>
      </w:r>
    </w:p>
    <w:p>
      <w:r>
        <w:t xml:space="preserve">Answer: b</w:t>
      </w:r>
    </w:p>
    <w:p>
      <w:r>
        <w:t xml:space="preserve">Solution: Normal respiratory rate for healthy adults at rest is 12-20 breaths per minute. Rates below 12 (option a) indicate bradypnea, while 20-30 (option c) shows mild tachypnea, and 30-40 (option d) indicates respiratory distress. This is a fundamental baseline parameter in thoracic assessment. Memory aid: '12-20 for normal, steady flow.'</w:t>
      </w:r>
    </w:p>
    <w:p>
      <w:r>
        <w:t xml:space="preserve">Positive Marks: 1</w:t>
      </w:r>
    </w:p>
    <w:p>
      <w:r>
        <w:t xml:space="preserve">Negative Marks: 0.33</w:t>
      </w:r>
    </w:p>
    <w:p/>
    <w:p>
      <w:r>
        <w:rPr>
          <w:b/>
        </w:rPr>
        <w:t xml:space="preserve">Question: Palpation as a physical assessment technique is best described as:</w:t>
      </w:r>
    </w:p>
    <w:p>
      <w:r>
        <w:t xml:space="preserve">(a) Tapping the body surface to produce sounds</w:t>
      </w:r>
    </w:p>
    <w:p>
      <w:r>
        <w:t xml:space="preserve">(b) Using hands and fingers to feel body structures and organs</w:t>
      </w:r>
    </w:p>
    <w:p>
      <w:r>
        <w:t xml:space="preserve">(c) Listening to sounds produced by body organs</w:t>
      </w:r>
    </w:p>
    <w:p>
      <w:r>
        <w:t xml:space="preserve">(d) Observing the patient's general appearance and behavior</w:t>
      </w:r>
    </w:p>
    <w:p>
      <w:r>
        <w:t xml:space="preserve">Answer: b</w:t>
      </w:r>
    </w:p>
    <w:p>
      <w:r>
        <w:t xml:space="preserve">Solution: Palpation uses hands and fingers to feel body structures, organs, and tissues to detect tenderness, masses, temperature, and texture. Option a describes percussion, option c describes auscultation, and option d describes inspection. Palpation is essential for assessing lymph nodes, pulse, abdomen, and musculoskeletal system integrity.</w:t>
      </w:r>
    </w:p>
    <w:p>
      <w:r>
        <w:t xml:space="preserve">Positive Marks: 1</w:t>
      </w:r>
    </w:p>
    <w:p>
      <w:r>
        <w:t xml:space="preserve">Negative Marks: 0.33</w:t>
      </w:r>
    </w:p>
    <w:p/>
    <w:p>
      <w:r>
        <w:rPr>
          <w:b/>
        </w:rPr>
        <w:t xml:space="preserve">Question: What is the correct sequence for physical examination of the abdomen?</w:t>
      </w:r>
    </w:p>
    <w:p>
      <w:r>
        <w:t xml:space="preserve">(a) Palpation, inspection, percussion, auscultation</w:t>
      </w:r>
    </w:p>
    <w:p>
      <w:r>
        <w:t xml:space="preserve">(b) Inspection, palpation, percussion, auscultation</w:t>
      </w:r>
    </w:p>
    <w:p>
      <w:r>
        <w:t xml:space="preserve">(c) Inspection, auscultation, percussion, palpation</w:t>
      </w:r>
    </w:p>
    <w:p>
      <w:r>
        <w:t xml:space="preserve">(d) Auscultation, inspection, palpation, percussion</w:t>
      </w:r>
    </w:p>
    <w:p>
      <w:r>
        <w:t xml:space="preserve">Answer: c</w:t>
      </w:r>
    </w:p>
    <w:p>
      <w:r>
        <w:t xml:space="preserve">Solution: The correct order is Inspection → Auscultation → Percussion → Palpation (I-A-P). This sequence is critical because palpation and percussion can alter bowel sounds, making auscultation inaccurate if performed last. Deep palpation is always done last to avoid disturbing potential findings. Memory aid: 'IAP ensures acoustic accuracy.'</w:t>
      </w:r>
    </w:p>
    <w:p>
      <w:r>
        <w:t xml:space="preserve">Positive Marks: 1</w:t>
      </w:r>
    </w:p>
    <w:p>
      <w:r>
        <w:t xml:space="preserve">Negative Marks: 0.33</w:t>
      </w:r>
    </w:p>
    <w:p/>
    <w:p>
      <w:r>
        <w:rPr>
          <w:b/>
        </w:rPr>
        <w:t xml:space="preserve">Question: The normal resting heart rate range for a healthy adult is:</w:t>
      </w:r>
    </w:p>
    <w:p>
      <w:r>
        <w:t xml:space="preserve">(a) 40-60 beats per minute</w:t>
      </w:r>
    </w:p>
    <w:p>
      <w:r>
        <w:t xml:space="preserve">(b) 60-100 beats per minute</w:t>
      </w:r>
    </w:p>
    <w:p>
      <w:r>
        <w:t xml:space="preserve">(c) 100-120 beats per minute</w:t>
      </w:r>
    </w:p>
    <w:p>
      <w:r>
        <w:t xml:space="preserve">(d) 120-140 beats per minute</w:t>
      </w:r>
    </w:p>
    <w:p>
      <w:r>
        <w:t xml:space="preserve">Answer: b</w:t>
      </w:r>
    </w:p>
    <w:p>
      <w:r>
        <w:t xml:space="preserve">Solution: Normal resting heart rate for adults is 60-100 beats per minute. Option a (40-60) indicates bradycardia seen in athletes or heart disease. Options c and d indicate progressive tachycardia from various causes. Pulse assessment at the carotid, radial, or femoral artery is fundamental in cardiovascular examination.</w:t>
      </w:r>
    </w:p>
    <w:p>
      <w:r>
        <w:t xml:space="preserve">Positive Marks: 1</w:t>
      </w:r>
    </w:p>
    <w:p>
      <w:r>
        <w:t xml:space="preserve">Negative Marks: 0.33</w:t>
      </w:r>
    </w:p>
    <w:p/>
    <w:p>
      <w:r>
        <w:rPr>
          <w:b/>
        </w:rPr>
        <w:t xml:space="preserve">Question: Which of the following is a characteristic of normal vesicular breath sounds?</w:t>
      </w:r>
    </w:p>
    <w:p>
      <w:r>
        <w:t xml:space="preserve">(a) Heard primarily over the manubrium sterni and are high-pitched</w:t>
      </w:r>
    </w:p>
    <w:p>
      <w:r>
        <w:t xml:space="preserve">(b) Soft, rustling sounds heard over peripheral lung fields during inspiration</w:t>
      </w:r>
    </w:p>
    <w:p>
      <w:r>
        <w:t xml:space="preserve">(c) Loud, breezy sounds with equal inspiration and expiration</w:t>
      </w:r>
    </w:p>
    <w:p>
      <w:r>
        <w:t xml:space="preserve">(d) Musical sounds heard during expiration in healthy individuals</w:t>
      </w:r>
    </w:p>
    <w:p>
      <w:r>
        <w:t xml:space="preserve">Answer: b</w:t>
      </w:r>
    </w:p>
    <w:p>
      <w:r>
        <w:t xml:space="preserve">Solution: Vesicular breath sounds are soft, rustling, low-pitched sounds heard over peripheral lung fields with prolonged inspiration. Option a describes bronchial breath sounds (abnormal in peripheral fields). Option c describes bronchovesicular sounds. Option d describes wheeze (airway obstruction). Vesicular sounds indicate normal alveolar ventilation.</w:t>
      </w:r>
    </w:p>
    <w:p>
      <w:r>
        <w:t xml:space="preserve">Positive Marks: 1</w:t>
      </w:r>
    </w:p>
    <w:p>
      <w:r>
        <w:t xml:space="preserve">Negative Marks: 0.33</w:t>
      </w:r>
    </w:p>
    <w:p/>
    <w:p>
      <w:r>
        <w:rPr>
          <w:b/>
        </w:rPr>
        <w:t xml:space="preserve">Question: When auscultating the lungs with a stethoscope, which anatomical pattern is recommended?</w:t>
      </w:r>
    </w:p>
    <w:p>
      <w:r>
        <w:t xml:space="preserve">(a) Start from apices and move downward in a systematic manner</w:t>
      </w:r>
    </w:p>
    <w:p>
      <w:r>
        <w:t xml:space="preserve">(b) Start from lower lobes and move upward toward apices</w:t>
      </w:r>
    </w:p>
    <w:p>
      <w:r>
        <w:t xml:space="preserve">(c) Auscultate the anterior chest first, then lateral, then posterior</w:t>
      </w:r>
    </w:p>
    <w:p>
      <w:r>
        <w:t xml:space="preserve">(d) Randomly select areas to avoid biasing the examination</w:t>
      </w:r>
    </w:p>
    <w:p>
      <w:r>
        <w:t xml:space="preserve">Answer: a</w:t>
      </w:r>
    </w:p>
    <w:p>
      <w:r>
        <w:t xml:space="preserve">Solution: Lung auscultation should be systematic, starting from apices downward, comparing corresponding right and left areas to ensure no pathology is missed. Option b moves upward (inefficient). Option c lacks systematic comparison between sides. Option d is unsystematic and unreliable. This methodical top-to-bottom approach is standard in thoracic assessment protocols.</w:t>
      </w:r>
    </w:p>
    <w:p>
      <w:r>
        <w:t xml:space="preserve">Positive Marks: 1</w:t>
      </w:r>
    </w:p>
    <w:p>
      <w:r>
        <w:t xml:space="preserve">Negative Marks: 0.33</w:t>
      </w:r>
    </w:p>
    <w:p/>
    <w:p>
      <w:r>
        <w:rPr>
          <w:b/>
        </w:rPr>
        <w:t xml:space="preserve">Question: When percussing the anterior chest wall over normal lung tissue, what type of percussion note would you expect?</w:t>
      </w:r>
    </w:p>
    <w:p>
      <w:r>
        <w:t xml:space="preserve">(a) Dull note, indicating increased density of underlying tissue</w:t>
      </w:r>
    </w:p>
    <w:p>
      <w:r>
        <w:t xml:space="preserve">(b) Resonant note, indicating normal air-filled lung tissue</w:t>
      </w:r>
    </w:p>
    <w:p>
      <w:r>
        <w:t xml:space="preserve">(c) Hyperresonant note, indicating excessive air in the lungs</w:t>
      </w:r>
    </w:p>
    <w:p>
      <w:r>
        <w:t xml:space="preserve">(d) Flat note, indicating extremely dense tissue</w:t>
      </w:r>
    </w:p>
    <w:p>
      <w:r>
        <w:t xml:space="preserve">Answer: b</w:t>
      </w:r>
    </w:p>
    <w:p>
      <w:r>
        <w:t xml:space="preserve">Solution: Normal lungs produce resonant (hollow) percussion notes due to air-filled alveoli. Option a (dull) occurs over solid organs or fluid-filled areas (liver, pleural effusion). Option c (hyperresonant) indicates emphysema or pneumothorax. Option d (flat) indicates bone or muscle. Resonance over lungs confirms normal ventilation.</w:t>
      </w:r>
    </w:p>
    <w:p>
      <w:r>
        <w:t xml:space="preserve">Positive Marks: 1</w:t>
      </w:r>
    </w:p>
    <w:p>
      <w:r>
        <w:t xml:space="preserve">Negative Marks: 0.33</w:t>
      </w:r>
    </w:p>
    <w:p/>
    <w:p>
      <w:r>
        <w:rPr>
          <w:b/>
        </w:rPr>
        <w:t xml:space="preserve">Question: Grade 2 pitting edema is characterized by:</w:t>
      </w:r>
    </w:p>
    <w:p>
      <w:r>
        <w:t xml:space="preserve">(a) Indentation that disappears immediately upon release of pressure</w:t>
      </w:r>
    </w:p>
    <w:p>
      <w:r>
        <w:t xml:space="preserve">(b) Indentation that takes 2-3 seconds to return to original contour</w:t>
      </w:r>
    </w:p>
    <w:p>
      <w:r>
        <w:t xml:space="preserve">(c) Non-pitting edema with a pale or taut appearance</w:t>
      </w:r>
    </w:p>
    <w:p>
      <w:r>
        <w:t xml:space="preserve">(d) Indentation that takes more than 4 seconds or does not return to baseline</w:t>
      </w:r>
    </w:p>
    <w:p>
      <w:r>
        <w:t xml:space="preserve">Answer: b</w:t>
      </w:r>
    </w:p>
    <w:p>
      <w:r>
        <w:t xml:space="preserve">Solution: Grade 2 pitting edema shows indentation returning to baseline in 2-3 seconds. Grade 1 (trace) disappears immediately (option a), Grade 3 takes &gt;4 seconds (option d). Option c describes non-pitting edema (firm, no indentation). Proper edema grading is essential for assessing fluid status during peripheral vascular and lower extremity examination.</w:t>
      </w:r>
    </w:p>
    <w:p>
      <w:r>
        <w:t xml:space="preserve">Positive Marks: 1</w:t>
      </w:r>
    </w:p>
    <w:p>
      <w:r>
        <w:t xml:space="preserve">Negative Marks: 0.33</w:t>
      </w:r>
    </w:p>
    <w:p/>
    <w:p>
      <w:r>
        <w:rPr>
          <w:b/>
        </w:rPr>
        <w:t xml:space="preserve">Question: In pupillary assessment, PERRL stands for:</w:t>
      </w:r>
    </w:p>
    <w:p>
      <w:r>
        <w:t xml:space="preserve">(a) Pupils Equal, Red Reflex Located</w:t>
      </w:r>
    </w:p>
    <w:p>
      <w:r>
        <w:t xml:space="preserve">(b) Pupils Equal, Reactive to Light and Lens</w:t>
      </w:r>
    </w:p>
    <w:p>
      <w:r>
        <w:t xml:space="preserve">(c) Pupils Equal, Round, Reactive to Light and Accommodation</w:t>
      </w:r>
    </w:p>
    <w:p>
      <w:r>
        <w:t xml:space="preserve">(d) Pupils Examined, Reflex Reaction, Light and Length</w:t>
      </w:r>
    </w:p>
    <w:p>
      <w:r>
        <w:t xml:space="preserve">Answer: c</w:t>
      </w:r>
    </w:p>
    <w:p>
      <w:r>
        <w:t xml:space="preserve">Solution: PERRL means Pupils Equal, Round, Reactive to Light and Accommodation—encompassing size (equal), shape (round), and reactivity (light and accommodation). Option a incorrectly adds 'Red Reflex Located' (separate assessment). Options b and d are incorrect interpretations. PERRL is standard documentation in neurological examination.</w:t>
      </w:r>
    </w:p>
    <w:p>
      <w:r>
        <w:t xml:space="preserve">Positive Marks: 1</w:t>
      </w:r>
    </w:p>
    <w:p>
      <w:r>
        <w:t xml:space="preserve">Negative Marks: 0.33</w:t>
      </w:r>
    </w:p>
    <w:p/>
    <w:p>
      <w:r>
        <w:rPr>
          <w:b/>
        </w:rPr>
        <w:t xml:space="preserve">Question: When testing the knee jerk reflex (patellar reflex), which spinal cord levels are involved?</w:t>
      </w:r>
    </w:p>
    <w:p>
      <w:r>
        <w:t xml:space="preserve">(a) L1-L2 spinal cord levels</w:t>
      </w:r>
    </w:p>
    <w:p>
      <w:r>
        <w:t xml:space="preserve">(b) L3-L4 spinal cord levels</w:t>
      </w:r>
    </w:p>
    <w:p>
      <w:r>
        <w:t xml:space="preserve">(c) L5-S1 spinal cord levels</w:t>
      </w:r>
    </w:p>
    <w:p>
      <w:r>
        <w:t xml:space="preserve">(d) C5-C6 spinal cord levels</w:t>
      </w:r>
    </w:p>
    <w:p>
      <w:r>
        <w:t xml:space="preserve">Answer: b</w:t>
      </w:r>
    </w:p>
    <w:p>
      <w:r>
        <w:t xml:space="preserve">Solution: The patellar reflex involves L3-L4 spinal cord levels via the femoral nerve in this monosynaptic arc. Option a (L1-L2) is too high. Option c (L5-S1) mediates ankle reflex. Option d (C5-C6) involves upper extremity reflexes. Knowing reflex arc levels allows localization of neurological lesions during neurological system assessment.</w:t>
      </w:r>
    </w:p>
    <w:p>
      <w:r>
        <w:t xml:space="preserve">Positive Marks: 1</w:t>
      </w:r>
    </w:p>
    <w:p>
      <w:r>
        <w:t xml:space="preserve">Negative Marks: 0.33</w:t>
      </w:r>
    </w:p>
    <w:p/>
    <w:p>
      <w:r>
        <w:rPr>
          <w:b/>
        </w:rPr>
        <w:t xml:space="preserve">Question: The normal capillary refill time when testing the fingers is:</w:t>
      </w:r>
    </w:p>
    <w:p>
      <w:r>
        <w:t xml:space="preserve">(a) 1-2 seconds</w:t>
      </w:r>
    </w:p>
    <w:p>
      <w:r>
        <w:t xml:space="preserve">(b) 3-4 seconds</w:t>
      </w:r>
    </w:p>
    <w:p>
      <w:r>
        <w:t xml:space="preserve">(c) 5-6 seconds</w:t>
      </w:r>
    </w:p>
    <w:p>
      <w:r>
        <w:t xml:space="preserve">(d) 7-8 seconds</w:t>
      </w:r>
    </w:p>
    <w:p>
      <w:r>
        <w:t xml:space="preserve">Answer: a</w:t>
      </w:r>
    </w:p>
    <w:p>
      <w:r>
        <w:t xml:space="preserve">Solution: Normal capillary refill time is 1-2 seconds (some standards ≤3 seconds). Delayed refill indicates poor peripheral perfusion from shock, anemia, or cold. Options b, c, and d represent abnormally delayed refill progression. This quick bedside test assesses peripheral vascular adequacy during cardiovascular and perfusion assessment.</w:t>
      </w:r>
    </w:p>
    <w:p>
      <w:r>
        <w:t xml:space="preserve">Positive Marks: 1</w:t>
      </w:r>
    </w:p>
    <w:p>
      <w:r>
        <w:t xml:space="preserve">Negative Marks: 0.33</w:t>
      </w:r>
    </w:p>
    <w:p/>
    <w:p>
      <w:r>
        <w:rPr>
          <w:b/>
        </w:rPr>
        <w:t xml:space="preserve">Question: When assessing skin turgor on a healthy adult, the lifted skin fold should return within:</w:t>
      </w:r>
    </w:p>
    <w:p>
      <w:r>
        <w:t xml:space="preserve">(a) Immediately (1 second)</w:t>
      </w:r>
    </w:p>
    <w:p>
      <w:r>
        <w:t xml:space="preserve">(b) 2-3 seconds</w:t>
      </w:r>
    </w:p>
    <w:p>
      <w:r>
        <w:t xml:space="preserve">(c) 4-5 seconds</w:t>
      </w:r>
    </w:p>
    <w:p>
      <w:r>
        <w:t xml:space="preserve">(d) More than 5 seconds</w:t>
      </w:r>
    </w:p>
    <w:p>
      <w:r>
        <w:t xml:space="preserve">Answer: a</w:t>
      </w:r>
    </w:p>
    <w:p>
      <w:r>
        <w:t xml:space="preserve">Solution: In healthy adults, skin turgor is good with immediate skin recoil. Delayed return (options b, c, d) indicates progressive dehydration. Turgor assessment is part of integumentary system and hydration status evaluation. This non-invasive test is particularly useful in infants and older adults where dehydration risk is high.</w:t>
      </w:r>
    </w:p>
    <w:p>
      <w:r>
        <w:t xml:space="preserve">Positive Marks: 1</w:t>
      </w:r>
    </w:p>
    <w:p>
      <w:r>
        <w:t xml:space="preserve">Negative Marks: 0.33</w:t>
      </w:r>
    </w:p>
    <w:p/>
    <w:p>
      <w:r>
        <w:rPr>
          <w:b/>
        </w:rPr>
        <w:t xml:space="preserve">Question: Crepitus palpated over subcutaneous tissue is best described as:</w:t>
      </w:r>
    </w:p>
    <w:p>
      <w:r>
        <w:t xml:space="preserve">(a) Clicking or popping sensation felt over joints during movement</w:t>
      </w:r>
    </w:p>
    <w:p>
      <w:r>
        <w:t xml:space="preserve">(b) Crackling sensation felt in the tissues, often indicating air in subcutaneous layers</w:t>
      </w:r>
    </w:p>
    <w:p>
      <w:r>
        <w:t xml:space="preserve">(c) Rough or sandpaper-like sensation felt over bony prominences</w:t>
      </w:r>
    </w:p>
    <w:p>
      <w:r>
        <w:t xml:space="preserve">(d) Vibration felt over the sternum during phonation</w:t>
      </w:r>
    </w:p>
    <w:p>
      <w:r>
        <w:t xml:space="preserve">Answer: b</w:t>
      </w:r>
    </w:p>
    <w:p>
      <w:r>
        <w:t xml:space="preserve">Solution: Subcutaneous crepitus is a crackling/crunching sensation from air in tissues (subcutaneous emphysema)—often from pneumothorax or gas-forming infections. Option a describes joint crepitus (osteoarthritis). Option c describes rough skin texture. Option d describes tactile fremitus. Subcutaneous crepitus is a significant pathological finding requiring urgent evaluation.</w:t>
      </w:r>
    </w:p>
    <w:p>
      <w:r>
        <w:t xml:space="preserve">Positive Marks: 1</w:t>
      </w:r>
    </w:p>
    <w:p>
      <w:r>
        <w:t xml:space="preserve">Negative Marks: 0.33</w:t>
      </w:r>
    </w:p>
    <w:p/>
    <w:p>
      <w:r>
        <w:rPr>
          <w:b/>
        </w:rPr>
        <w:t xml:space="preserve">Question: Hepatomegaly is defined as:</w:t>
      </w:r>
    </w:p>
    <w:p>
      <w:r>
        <w:t xml:space="preserve">(a) Tenderness over the liver region upon palpation</w:t>
      </w:r>
    </w:p>
    <w:p>
      <w:r>
        <w:t xml:space="preserve">(b) Liver enlargement extending more than 2 cm below the right costal margin</w:t>
      </w:r>
    </w:p>
    <w:p>
      <w:r>
        <w:t xml:space="preserve">(c) Absence of liver dullness on percussion</w:t>
      </w:r>
    </w:p>
    <w:p>
      <w:r>
        <w:t xml:space="preserve">(d) Presence of fluid collection around the liver</w:t>
      </w:r>
    </w:p>
    <w:p>
      <w:r>
        <w:t xml:space="preserve">Answer: b</w:t>
      </w:r>
    </w:p>
    <w:p>
      <w:r>
        <w:t xml:space="preserve">Solution: Hepatomegaly is liver enlargement beyond 2 cm below the right costal margin at midclavicular line. Normal liver edge may be palpable up to 1-2 cm. Option a describes tenderness without size change (hepatitis). Option c is incorrect—normal liver produces dullness on percussion. Option d describes ascites. Hepatomegaly assessment is essential in abdominal examination.</w:t>
      </w:r>
    </w:p>
    <w:p>
      <w:r>
        <w:t xml:space="preserve">Positive Marks: 1</w:t>
      </w:r>
    </w:p>
    <w:p>
      <w:r>
        <w:t xml:space="preserve">Negative Marks: 0.33</w:t>
      </w:r>
    </w:p>
    <w:p/>
    <w:p>
      <w:r>
        <w:rPr>
          <w:b/>
        </w:rPr>
        <w:t xml:space="preserve">Question: Fine crackles heard during late inspiration are typically associated with:</w:t>
      </w:r>
    </w:p>
    <w:p>
      <w:r>
        <w:t xml:space="preserve">(a) Sudden opening of collapsed airways during inspiration</w:t>
      </w:r>
    </w:p>
    <w:p>
      <w:r>
        <w:t xml:space="preserve">(b) Presence of fluid in alveolar spaces at end of expiration</w:t>
      </w:r>
    </w:p>
    <w:p>
      <w:r>
        <w:t xml:space="preserve">(c) Obstruction of larger airways causing turbulent airflow</w:t>
      </w:r>
    </w:p>
    <w:p>
      <w:r>
        <w:t xml:space="preserve">(d) Pleural surfaces rubbing together during respiration</w:t>
      </w:r>
    </w:p>
    <w:p>
      <w:r>
        <w:t xml:space="preserve">Answer: b</w:t>
      </w:r>
    </w:p>
    <w:p>
      <w:r>
        <w:t xml:space="preserve">Solution: Late inspiratory fine crackles (velcro-like) indicate alveolar fluid from pulmonary edema, pneumonia, or interstitial disease. Option a (early crackles) suggests atelectasis reopening (bronchitis). Option c describes wheezes from airway obstruction. Option d describes pleural friction rub. Crackle timing and quality provide diagnostic clues about respiratory involvement level during thoracic assessment.</w:t>
      </w:r>
    </w:p>
    <w:p>
      <w:r>
        <w:t xml:space="preserve">Positive Marks: 1</w:t>
      </w:r>
    </w:p>
    <w:p>
      <w:r>
        <w:t xml:space="preserve">Negative Marks: 0.33</w:t>
      </w:r>
    </w:p>
    <w:p/>
    <w:p>
      <w:r>
        <w:rPr>
          <w:b/>
        </w:rPr>
        <w:t xml:space="preserve">Question: When assessing jugular venous pressure (JVP) to detect jugular venous distension (JVD), the patient is best positioned at:</w:t>
      </w:r>
    </w:p>
    <w:p>
      <w:r>
        <w:t xml:space="preserve">(a) Completely supine with head flat on the pillow</w:t>
      </w:r>
    </w:p>
    <w:p>
      <w:r>
        <w:t xml:space="preserve">(b) 30-45 degrees semi-recumbent with head turned slightly away</w:t>
      </w:r>
    </w:p>
    <w:p>
      <w:r>
        <w:t xml:space="preserve">(c) Sitting upright at 90 degrees</w:t>
      </w:r>
    </w:p>
    <w:p>
      <w:r>
        <w:t xml:space="preserve">(d) Left lateral position with the left side dependent</w:t>
      </w:r>
    </w:p>
    <w:p>
      <w:r>
        <w:t xml:space="preserve">Answer: b</w:t>
      </w:r>
    </w:p>
    <w:p>
      <w:r>
        <w:t xml:space="preserve">Solution: Semi-recumbent positioning at 30-45 degrees with head turned slightly away optimizes JVP visualization. Flat position (option a) makes veins difficult to see. Upright position (option c) causes venous collapse. Lateral position (option d) obscures assessment. JVD indicates elevated central venous pressure from right heart failure in cardiovascular examination.</w:t>
      </w:r>
    </w:p>
    <w:p>
      <w:r>
        <w:t xml:space="preserve">Positive Marks: 1</w:t>
      </w:r>
    </w:p>
    <w:p>
      <w:r>
        <w:t xml:space="preserve">Negative Marks: 0.33</w:t>
      </w:r>
    </w:p>
    <w:p/>
    <w:p>
      <w:r>
        <w:rPr>
          <w:b/>
        </w:rPr>
        <w:t xml:space="preserve">Question: An early diastolic heart murmur at the left sternal border is most characteristic of:</w:t>
      </w:r>
    </w:p>
    <w:p>
      <w:r>
        <w:t xml:space="preserve">(a) Aortic stenosis</w:t>
      </w:r>
    </w:p>
    <w:p>
      <w:r>
        <w:t xml:space="preserve">(b) Mitral regurgitation</w:t>
      </w:r>
    </w:p>
    <w:p>
      <w:r>
        <w:t xml:space="preserve">(c) Aortic regurgitation</w:t>
      </w:r>
    </w:p>
    <w:p>
      <w:r>
        <w:t xml:space="preserve">(d) Pulmonary stenosis</w:t>
      </w:r>
    </w:p>
    <w:p>
      <w:r>
        <w:t xml:space="preserve">Answer: c</w:t>
      </w:r>
    </w:p>
    <w:p>
      <w:r>
        <w:t xml:space="preserve">Solution: Early diastolic decrescendo murmur at left sternal border (aortic area) indicates aortic regurgitation—high-pitched, blowing quality. Option a (aortic stenosis) produces systolic ejection murmur. Option b (mitral regurgitation) produces holosystolic murmur at apex. Option d (pulmonary stenosis) produces systolic murmur at left upper sternal border. Murmur timing, location, and quality guide cardiovascular diagnosis.</w:t>
      </w:r>
    </w:p>
    <w:p>
      <w:r>
        <w:t xml:space="preserve">Positive Marks: 1</w:t>
      </w:r>
    </w:p>
    <w:p>
      <w:r>
        <w:t xml:space="preserve">Negative Marks: 0.33</w:t>
      </w:r>
    </w:p>
    <w:p/>
    <w:p>
      <w:r>
        <w:rPr>
          <w:b/>
        </w:rPr>
        <w:t xml:space="preserve">Question: When assessing sensory modalities during neurological examination, the optimal sequence follows which pattern?</w:t>
      </w:r>
    </w:p>
    <w:p>
      <w:r>
        <w:t xml:space="preserve">(a) Temperature, pain, vibration, proprioception, two-point discrimination</w:t>
      </w:r>
    </w:p>
    <w:p>
      <w:r>
        <w:t xml:space="preserve">(b) Proprioception, temperature, pain, vibration, two-point discrimination</w:t>
      </w:r>
    </w:p>
    <w:p>
      <w:r>
        <w:t xml:space="preserve">(c) Pain and temperature (spinothalamic), vibration and proprioception (dorsal column), then discriminative sensation</w:t>
      </w:r>
    </w:p>
    <w:p>
      <w:r>
        <w:t xml:space="preserve">(d) Two-point discrimination, proprioception, vibration, pain, temperature</w:t>
      </w:r>
    </w:p>
    <w:p>
      <w:r>
        <w:t xml:space="preserve">Answer: c</w:t>
      </w:r>
    </w:p>
    <w:p>
      <w:r>
        <w:t xml:space="preserve">Solution: Sensory assessment is organized by neurological pathways: first spinothalamic tract (pain/temperature), then dorsal column (vibration/proprioception), finally cortical discrimination. This hierarchical pathway approach allows clinicians to localize lesions based on loss patterns. Options a, b, and d lack systematic pathway organization. This method is essential for detecting spinal cord lesions.</w:t>
      </w:r>
    </w:p>
    <w:p>
      <w:r>
        <w:t xml:space="preserve">Positive Marks: 1</w:t>
      </w:r>
    </w:p>
    <w:p>
      <w:r>
        <w:t xml:space="preserve">Negative Marks: 0.33</w:t>
      </w:r>
    </w:p>
    <w:p/>
    <w:p>
      <w:r>
        <w:rPr>
          <w:b/>
        </w:rPr>
        <w:t xml:space="preserve">Question: An oval-shaped pupil (D-shaped) that is non-reactive to light most likely indicates:</w:t>
      </w:r>
    </w:p>
    <w:p>
      <w:r>
        <w:t xml:space="preserve">(a) Early increase in intracranial pressure</w:t>
      </w:r>
    </w:p>
    <w:p>
      <w:r>
        <w:t xml:space="preserve">(b) Oculomotor nerve (CN III) compression</w:t>
      </w:r>
    </w:p>
    <w:p>
      <w:r>
        <w:t xml:space="preserve">(c) Posterior ciliary artery occlusion</w:t>
      </w:r>
    </w:p>
    <w:p>
      <w:r>
        <w:t xml:space="preserve">(d) Normal anatomical variation</w:t>
      </w:r>
    </w:p>
    <w:p>
      <w:r>
        <w:t xml:space="preserve">Answer: b</w:t>
      </w:r>
    </w:p>
    <w:p>
      <w:r>
        <w:t xml:space="preserve">Solution: Mid-position fixed oval pupil suggests oculomotor nerve compression from mass effect or elevated ICP, as CN III gets compressed against the tentorial edge. Option a (early ICP increase) causes ipsilateral pupil dilation bilaterally. Option c causes retinal ischemia. Option d is incorrect. The 'blown pupil' from CN III compression is an urgent sign indicating transtentorial herniation risk during neurological assessment.</w:t>
      </w:r>
    </w:p>
    <w:p>
      <w:r>
        <w:t xml:space="preserve">Positive Marks: 1</w:t>
      </w:r>
    </w:p>
    <w:p>
      <w:r>
        <w:t xml:space="preserve">Negative Marks: 0.33</w:t>
      </w:r>
    </w:p>
    <w:p/>
    <w:p>
      <w:r>
        <w:rPr>
          <w:b/>
        </w:rPr>
        <w:t xml:space="preserve">Question: During assessment of cerebellar function, the Romberg test primarily evaluates:</w:t>
      </w:r>
    </w:p>
    <w:p>
      <w:r>
        <w:t xml:space="preserve">(a) Upper extremity coordination and fine motor control</w:t>
      </w:r>
    </w:p>
    <w:p>
      <w:r>
        <w:t xml:space="preserve">(b) Lower extremity strength and muscle tone</w:t>
      </w:r>
    </w:p>
    <w:p>
      <w:r>
        <w:t xml:space="preserve">(c) Proprioception and vestibular function using visual deprivation</w:t>
      </w:r>
    </w:p>
    <w:p>
      <w:r>
        <w:t xml:space="preserve">(d) Cranial nerve function and brainstem reflexes</w:t>
      </w:r>
    </w:p>
    <w:p>
      <w:r>
        <w:t xml:space="preserve">Answer: c</w:t>
      </w:r>
    </w:p>
    <w:p>
      <w:r>
        <w:t xml:space="preserve">Solution: The Romberg test removes visual compensation with closed eyes; proprioceptive and vestibular systems must maintain balance. Significant swaying indicates dorsal column dysfunction or vestibular disease. Option a (finger-to-nose) tests coordination. Option b requires strength testing. Option d involves CN and reflex examination. Romberg is critical for detecting posterior column diseases like B12 deficiency or tabes dorsalis.</w:t>
      </w:r>
    </w:p>
    <w:p>
      <w:r>
        <w:t xml:space="preserve">Positive Marks: 1</w:t>
      </w:r>
    </w:p>
    <w:p>
      <w:r>
        <w:t xml:space="preserve">Negative Marks: 0.33</w:t>
      </w:r>
    </w:p>
    <w:sectPr>
      <w:pgSz w:w="11906" w:h="16838"/>
      <w:pgMar w:top="1134" w:right="1134" w:bottom="1134" w:left="1134"/>
    </w:sectPr>
  </w:body>
</w:document>
</file>