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insulin type has the shortest onset of action and is used for mealtime coverage?</w:t>
      </w:r>
    </w:p>
    <w:p>
      <w:r>
        <w:t xml:space="preserve">(a) Insulin glargine</w:t>
      </w:r>
    </w:p>
    <w:p>
      <w:r>
        <w:t xml:space="preserve">(b) Insulin aspart</w:t>
      </w:r>
    </w:p>
    <w:p>
      <w:r>
        <w:t xml:space="preserve">(c) Insulin NPH</w:t>
      </w:r>
    </w:p>
    <w:p>
      <w:r>
        <w:t xml:space="preserve">(d) Insulin detemir</w:t>
      </w:r>
    </w:p>
    <w:p>
      <w:r>
        <w:t xml:space="preserve">Answer: b</w:t>
      </w:r>
    </w:p>
    <w:p>
      <w:r>
        <w:t xml:space="preserve">Solution: Insulin aspart is a rapid-acting analog with onset of 10-20 minutes, peak 1-3 hours, and duration 3-5 hours, making it ideal for prandial (mealtime) coverage. Insulin glargine (option a) is long-acting with no pronounced peak. NPH (option c) is intermediate-acting with a peak at 4-10 hours. Insulin detemir (option d) is long-acting basal insulin. KEY: Rapid-acting insulins end in '-lispro', '-aspart', or '-glulisine' and are used before meals.</w:t>
      </w:r>
    </w:p>
    <w:p>
      <w:r>
        <w:t xml:space="preserve">Positive Marks: 1</w:t>
      </w:r>
    </w:p>
    <w:p>
      <w:r>
        <w:t xml:space="preserve">Negative Marks: 0.33</w:t>
      </w:r>
    </w:p>
    <w:p/>
    <w:p>
      <w:r>
        <w:rPr>
          <w:b/>
        </w:rPr>
        <w:t xml:space="preserve">Question: At what temperature should insulin vials and pens be stored before opening?</w:t>
      </w:r>
    </w:p>
    <w:p>
      <w:r>
        <w:t xml:space="preserve">(a) At room temperature (15-25°C)</w:t>
      </w:r>
    </w:p>
    <w:p>
      <w:r>
        <w:t xml:space="preserve">(b) In the refrigerator (2-8°C)</w:t>
      </w:r>
    </w:p>
    <w:p>
      <w:r>
        <w:t xml:space="preserve">(c) In the freezer (-20°C or below)</w:t>
      </w:r>
    </w:p>
    <w:p>
      <w:r>
        <w:t xml:space="preserve">(d) At body temperature (37°C)</w:t>
      </w:r>
    </w:p>
    <w:p>
      <w:r>
        <w:t xml:space="preserve">Answer: b</w:t>
      </w:r>
    </w:p>
    <w:p>
      <w:r>
        <w:t xml:space="preserve">Solution: Unopened insulin vials and pens must be stored in the refrigerator at 2-8°C to maintain potency and prevent degradation. Room temperature (option a) is acceptable only after opening for 28 days. Freezing (option c) permanently damages insulin crystalline structure. Body temperature (option d) causes rapid degradation. MEMORY AID: 'Keep it cool before use, room temperature after opening for one month'.</w:t>
      </w:r>
    </w:p>
    <w:p>
      <w:r>
        <w:t xml:space="preserve">Positive Marks: 1</w:t>
      </w:r>
    </w:p>
    <w:p>
      <w:r>
        <w:t xml:space="preserve">Negative Marks: 0.33</w:t>
      </w:r>
    </w:p>
    <w:p/>
    <w:p>
      <w:r>
        <w:rPr>
          <w:b/>
        </w:rPr>
        <w:t xml:space="preserve">Question: How many degrees should a subcutaneous insulin injection needle be inserted?</w:t>
      </w:r>
    </w:p>
    <w:p>
      <w:r>
        <w:t xml:space="preserve">(a) 15-30 degrees</w:t>
      </w:r>
    </w:p>
    <w:p>
      <w:r>
        <w:t xml:space="preserve">(b) 45-90 degrees</w:t>
      </w:r>
    </w:p>
    <w:p>
      <w:r>
        <w:t xml:space="preserve">(c) 90 degrees perpendicular</w:t>
      </w:r>
    </w:p>
    <w:p>
      <w:r>
        <w:t xml:space="preserve">(d) 120-135 degrees</w:t>
      </w:r>
    </w:p>
    <w:p>
      <w:r>
        <w:t xml:space="preserve">Answer: b</w:t>
      </w:r>
    </w:p>
    <w:p>
      <w:r>
        <w:t xml:space="preserve">Solution: Subcutaneous insulin injections should be given at a 45-90 degree angle to ensure medication deposits in the subcutaneous tissue, not intramuscularly or intradermally. A 15-30 degree angle (option a) risks intradermal placement. Perfect 90-degree perpendicular (option c) is acceptable but 45-90 is the standard teaching range. Greater angles (option d) are not used. The angle ensures optimal absorption and reduces lipodystrophy risk.</w:t>
      </w:r>
    </w:p>
    <w:p>
      <w:r>
        <w:t xml:space="preserve">Positive Marks: 1</w:t>
      </w:r>
    </w:p>
    <w:p>
      <w:r>
        <w:t xml:space="preserve">Negative Marks: 0.33</w:t>
      </w:r>
    </w:p>
    <w:p/>
    <w:p>
      <w:r>
        <w:rPr>
          <w:b/>
        </w:rPr>
        <w:t xml:space="preserve">Question: What is the peak effect time of NPH (Neutral Protamine Hagedorn) insulin?</w:t>
      </w:r>
    </w:p>
    <w:p>
      <w:r>
        <w:t xml:space="preserve">(a) Peak at 1-3 hours after injection</w:t>
      </w:r>
    </w:p>
    <w:p>
      <w:r>
        <w:t xml:space="preserve">(b) Peak at 4-10 hours after injection</w:t>
      </w:r>
    </w:p>
    <w:p>
      <w:r>
        <w:t xml:space="preserve">(c) Peak at 12-16 hours after injection</w:t>
      </w:r>
    </w:p>
    <w:p>
      <w:r>
        <w:t xml:space="preserve">(d) No distinct peak time</w:t>
      </w:r>
    </w:p>
    <w:p>
      <w:r>
        <w:t xml:space="preserve">Answer: b</w:t>
      </w:r>
    </w:p>
    <w:p>
      <w:r>
        <w:t xml:space="preserve">Solution: NPH insulin is intermediate-acting with an onset of 1-2 hours, peak of 4-10 hours (usually 6-8 hours), and duration of 12-18 hours. Early peak (option a) describes rapid-acting insulins. Late peak (option c) describes long-acting insulins. No peak (option d) describes basal insulins like glargine. This peak time is critical for meal planning and hypoglycemia risk assessment.</w:t>
      </w:r>
    </w:p>
    <w:p>
      <w:r>
        <w:t xml:space="preserve">Positive Marks: 1</w:t>
      </w:r>
    </w:p>
    <w:p>
      <w:r>
        <w:t xml:space="preserve">Negative Marks: 0.33</w:t>
      </w:r>
    </w:p>
    <w:p/>
    <w:p>
      <w:r>
        <w:rPr>
          <w:b/>
        </w:rPr>
        <w:t xml:space="preserve">Question: When mixing regular insulin with NPH insulin in the same syringe, which insulin should be drawn into the syringe first?</w:t>
      </w:r>
    </w:p>
    <w:p>
      <w:r>
        <w:t xml:space="preserve">(a) NPH insulin first, then regular insulin</w:t>
      </w:r>
    </w:p>
    <w:p>
      <w:r>
        <w:t xml:space="preserve">(b) Regular insulin first, then NPH insulin</w:t>
      </w:r>
    </w:p>
    <w:p>
      <w:r>
        <w:t xml:space="preserve">(c) Both drawn simultaneously</w:t>
      </w:r>
    </w:p>
    <w:p>
      <w:r>
        <w:t xml:space="preserve">(d) Order does not matter in insulin mixing</w:t>
      </w:r>
    </w:p>
    <w:p>
      <w:r>
        <w:t xml:space="preserve">Answer: b</w:t>
      </w:r>
    </w:p>
    <w:p>
      <w:r>
        <w:t xml:space="preserve">Solution: Regular (short-acting) insulin must be drawn first, then NPH, to prevent contamination of the regular insulin vial with NPH. This is remembered as 'clear to cloudy'—regular insulin appears clear and NPH appears cloudy. Drawing NPH first (option a) can introduce protamine into the regular insulin vial, altering its action time. Option c and d ignore the critical contamination risk. MNEMONIC: 'Clear (regular) before cloudy (NPH)'.</w:t>
      </w:r>
    </w:p>
    <w:p>
      <w:r>
        <w:t xml:space="preserve">Positive Marks: 1</w:t>
      </w:r>
    </w:p>
    <w:p>
      <w:r>
        <w:t xml:space="preserve">Negative Marks: 0.33</w:t>
      </w:r>
    </w:p>
    <w:p/>
    <w:p>
      <w:r>
        <w:rPr>
          <w:b/>
        </w:rPr>
        <w:t xml:space="preserve">Question: A patient develops sudden tremor, palpitations, and sweating 2 hours after insulin injection. What is the most likely diagnosis?</w:t>
      </w:r>
    </w:p>
    <w:p>
      <w:r>
        <w:t xml:space="preserve">(a) Hyperglycemic crisis</w:t>
      </w:r>
    </w:p>
    <w:p>
      <w:r>
        <w:t xml:space="preserve">(b) Hypoglycemia</w:t>
      </w:r>
    </w:p>
    <w:p>
      <w:r>
        <w:t xml:space="preserve">(c) Insulin allergy reaction</w:t>
      </w:r>
    </w:p>
    <w:p>
      <w:r>
        <w:t xml:space="preserve">(d) Injection site infection</w:t>
      </w:r>
    </w:p>
    <w:p>
      <w:r>
        <w:t xml:space="preserve">Answer: b</w:t>
      </w:r>
    </w:p>
    <w:p>
      <w:r>
        <w:t xml:space="preserve">Solution: The symptoms of tremor, palpitations, and sweating are classic signs of hypoglycemia due to sympathetic nervous system activation. Hyperglycemia (option a) develops gradually with polyuria and polydipsia. Allergy (option c) presents with urticaria, angioedema, or anaphylaxis. Infection (option d) causes local warmth, redness, and pus. The 2-hour timing coincides with peak action of rapid-acting or regular insulin. Immediate treatment: 15g fast-acting carbohydrates.</w:t>
      </w:r>
    </w:p>
    <w:p>
      <w:r>
        <w:t xml:space="preserve">Positive Marks: 1</w:t>
      </w:r>
    </w:p>
    <w:p>
      <w:r>
        <w:t xml:space="preserve">Negative Marks: 0.33</w:t>
      </w:r>
    </w:p>
    <w:p/>
    <w:p>
      <w:r>
        <w:rPr>
          <w:b/>
        </w:rPr>
        <w:t xml:space="preserve">Question: What is the correct timing for administering regular insulin in relation to meals?</w:t>
      </w:r>
    </w:p>
    <w:p>
      <w:r>
        <w:t xml:space="preserve">(a) 30 minutes before meals</w:t>
      </w:r>
    </w:p>
    <w:p>
      <w:r>
        <w:t xml:space="preserve">(b) Immediately with meals</w:t>
      </w:r>
    </w:p>
    <w:p>
      <w:r>
        <w:t xml:space="preserve">(c) 30 minutes after meals</w:t>
      </w:r>
    </w:p>
    <w:p>
      <w:r>
        <w:t xml:space="preserve">(d) 1 hour after meals</w:t>
      </w:r>
    </w:p>
    <w:p>
      <w:r>
        <w:t xml:space="preserve">Answer: a</w:t>
      </w:r>
    </w:p>
    <w:p>
      <w:r>
        <w:t xml:space="preserve">Solution: Regular (short-acting) insulin has onset of 30 minutes to 1 hour, requiring administration 30 minutes before meals to coincide glucose peak with insulin peak for optimal glycemic control. Immediate administration (option b) misses the coordination between glucose and insulin action. Post-meal administration (options c and d) allows blood glucose to rise before insulin acts, increasing hyperglycemic excursions. This timing principle is fundamental to insulin therapy management and prevents post-prandial hyperglycemia.</w:t>
      </w:r>
    </w:p>
    <w:p>
      <w:r>
        <w:t xml:space="preserve">Positive Marks: 1</w:t>
      </w:r>
    </w:p>
    <w:p>
      <w:r>
        <w:t xml:space="preserve">Negative Marks: 0.33</w:t>
      </w:r>
    </w:p>
    <w:p/>
    <w:p>
      <w:r>
        <w:rPr>
          <w:b/>
        </w:rPr>
        <w:t xml:space="preserve">Question: Which injection site absorbs insulin fastest due to highest blood flow?</w:t>
      </w:r>
    </w:p>
    <w:p>
      <w:r>
        <w:t xml:space="preserve">(a) Abdomen</w:t>
      </w:r>
    </w:p>
    <w:p>
      <w:r>
        <w:t xml:space="preserve">(b) Arms</w:t>
      </w:r>
    </w:p>
    <w:p>
      <w:r>
        <w:t xml:space="preserve">(c) Thighs</w:t>
      </w:r>
    </w:p>
    <w:p>
      <w:r>
        <w:t xml:space="preserve">(d) Buttocks</w:t>
      </w:r>
    </w:p>
    <w:p>
      <w:r>
        <w:t xml:space="preserve">Answer: a</w:t>
      </w:r>
    </w:p>
    <w:p>
      <w:r>
        <w:t xml:space="preserve">Solution: The abdomen has the fastest insulin absorption due to rich vascularization and consistent absorption rate, making it ideal for basal insulin injections. Arms (option b) have moderate absorption rates. Thighs (option c) and buttocks (option d) have slower, more variable absorption rates due to less blood flow. Site rotation is essential to prevent lipodystrophy, but abdomen provides the most predictable pharmacokinetics. CLINICAL TIP: Use abdomen for long-acting insulins for consistency.</w:t>
      </w:r>
    </w:p>
    <w:p>
      <w:r>
        <w:t xml:space="preserve">Positive Marks: 1</w:t>
      </w:r>
    </w:p>
    <w:p>
      <w:r>
        <w:t xml:space="preserve">Negative Marks: 0.33</w:t>
      </w:r>
    </w:p>
    <w:p/>
    <w:p>
      <w:r>
        <w:rPr>
          <w:b/>
        </w:rPr>
        <w:t xml:space="preserve">Question: What is the correct technique when using an insulin pen to ensure accurate dose delivery?</w:t>
      </w:r>
    </w:p>
    <w:p>
      <w:r>
        <w:t xml:space="preserve">(a) Dial the dose immediately before injection without waiting</w:t>
      </w:r>
    </w:p>
    <w:p>
      <w:r>
        <w:t xml:space="preserve">(b) Dial the dose, wait 2 seconds, then inject and hold for 10 seconds</w:t>
      </w:r>
    </w:p>
    <w:p>
      <w:r>
        <w:t xml:space="preserve">(c) Dial the dose and inject rapidly without holding</w:t>
      </w:r>
    </w:p>
    <w:p>
      <w:r>
        <w:t xml:space="preserve">(d) Dial the dose and inject at an angle for faster delivery</w:t>
      </w:r>
    </w:p>
    <w:p>
      <w:r>
        <w:t xml:space="preserve">Answer: b</w:t>
      </w:r>
    </w:p>
    <w:p>
      <w:r>
        <w:t xml:space="preserve">Solution: The correct insulin pen technique includes dialing the dose, waiting 2 seconds to ensure dose accuracy, injecting, and holding the needle in the skin for 10 seconds to allow complete medication delivery and prevent leakage. Immediate injection (option a) increases delivery error. Rapid injection without holding (option c) increases insulin loss from the subcutaneous site. Angled injection (option d) risks intramuscular administration. This 10-second hold is critical for dose accuracy, especially with newer pen formulations.</w:t>
      </w:r>
    </w:p>
    <w:p>
      <w:r>
        <w:t xml:space="preserve">Positive Marks: 1</w:t>
      </w:r>
    </w:p>
    <w:p>
      <w:r>
        <w:t xml:space="preserve">Negative Marks: 0.33</w:t>
      </w:r>
    </w:p>
    <w:p/>
    <w:p>
      <w:r>
        <w:rPr>
          <w:b/>
        </w:rPr>
        <w:t xml:space="preserve">Question: When preparing NPH insulin from a vial, which technique prevents air bubble formation and ensures accurate dosing?</w:t>
      </w:r>
    </w:p>
    <w:p>
      <w:r>
        <w:t xml:space="preserve">(a) Shake the vial vigorously for 30 seconds</w:t>
      </w:r>
    </w:p>
    <w:p>
      <w:r>
        <w:t xml:space="preserve">(b) Gently roll the vial 10-15 times between palms</w:t>
      </w:r>
    </w:p>
    <w:p>
      <w:r>
        <w:t xml:space="preserve">(c) Swirl the vial rapidly</w:t>
      </w:r>
    </w:p>
    <w:p>
      <w:r>
        <w:t xml:space="preserve">(d) Invert the vial repeatedly 20 times</w:t>
      </w:r>
    </w:p>
    <w:p>
      <w:r>
        <w:t xml:space="preserve">Answer: b</w:t>
      </w:r>
    </w:p>
    <w:p>
      <w:r>
        <w:t xml:space="preserve">Solution: NPH insulin must be gently rolled 10-15 times between the palms to resuspend the protamine evenly without creating foam or air bubbles that affect accuracy. Vigorous shaking (option a) creates air bubbles and foam that interfere with dose measurement. Rapid swirling (option c) similarly creates bubbles. Repeated inversions (option d) can damage insulin molecules. Gentle rolling ensures uniform suspension of the cloudy precipitate and maintains insulin stability for accurate dosing.</w:t>
      </w:r>
    </w:p>
    <w:p>
      <w:r>
        <w:t xml:space="preserve">Positive Marks: 1</w:t>
      </w:r>
    </w:p>
    <w:p>
      <w:r>
        <w:t xml:space="preserve">Negative Marks: 0.33</w:t>
      </w:r>
    </w:p>
    <w:p/>
    <w:p>
      <w:r>
        <w:rPr>
          <w:b/>
        </w:rPr>
        <w:t xml:space="preserve">Question: A diabetic patient using insulin develops lipodystrophy at injection sites. What is the primary preventive measure?</w:t>
      </w:r>
    </w:p>
    <w:p>
      <w:r>
        <w:t xml:space="preserve">(a) Increase insulin dose to speed absorption</w:t>
      </w:r>
    </w:p>
    <w:p>
      <w:r>
        <w:t xml:space="preserve">(b) Rotate injection sites systematically to ensure no site is used more than once monthly</w:t>
      </w:r>
    </w:p>
    <w:p>
      <w:r>
        <w:t xml:space="preserve">(c) Use higher temperature environments to increase blood flow</w:t>
      </w:r>
    </w:p>
    <w:p>
      <w:r>
        <w:t xml:space="preserve">(d) Decrease the volume of each insulin injection</w:t>
      </w:r>
    </w:p>
    <w:p>
      <w:r>
        <w:t xml:space="preserve">Answer: b</w:t>
      </w:r>
    </w:p>
    <w:p>
      <w:r>
        <w:t xml:space="preserve">Solution: Lipodystrophy (localized fat atrophy or hypertrophy) is prevented by systematic rotation of injection sites to avoid repeated trauma to the same area. This prevents both lipohypertrophy (fat accumulation from repeated injections) and lipoatrophy (fat loss from immune reactions). Increasing dose (option a), temperature (option c), or decreasing volume (option d) do not prevent this complication. CLINICAL GUIDELINE: Create a rotation chart allowing 4 weeks between reusing the same site, with each site having a 1cm² area variation.</w:t>
      </w:r>
    </w:p>
    <w:p>
      <w:r>
        <w:t xml:space="preserve">Positive Marks: 1</w:t>
      </w:r>
    </w:p>
    <w:p>
      <w:r>
        <w:t xml:space="preserve">Negative Marks: 0.33</w:t>
      </w:r>
    </w:p>
    <w:p/>
    <w:p>
      <w:r>
        <w:rPr>
          <w:b/>
        </w:rPr>
        <w:t xml:space="preserve">Question: Which factor most significantly increases insulin sensitivity in a Type 1 diabetic patient?</w:t>
      </w:r>
    </w:p>
    <w:p>
      <w:r>
        <w:t xml:space="preserve">(a) Fever and infection</w:t>
      </w:r>
    </w:p>
    <w:p>
      <w:r>
        <w:t xml:space="preserve">(b) Regular physical exercise and weight loss</w:t>
      </w:r>
    </w:p>
    <w:p>
      <w:r>
        <w:t xml:space="preserve">(c) Stress and emotional trauma</w:t>
      </w:r>
    </w:p>
    <w:p>
      <w:r>
        <w:t xml:space="preserve">(d) Menstrual cycle phase</w:t>
      </w:r>
    </w:p>
    <w:p>
      <w:r>
        <w:t xml:space="preserve">Answer: b</w:t>
      </w:r>
    </w:p>
    <w:p>
      <w:r>
        <w:t xml:space="preserve">Solution: Regular physical exercise and weight loss increase insulin sensitivity by improving glucose uptake into muscles and decreasing peripheral resistance, requiring lower insulin doses. Fever and infection (option a) decrease insulin sensitivity. Stress and trauma (option c) increase counter-regulatory hormones, decreasing sensitivity. Menstrual factors (option d) variably affect sensitivity but not as predictably as exercise. This is why exercise is a cornerstone of diabetes management and requires dose adjustment to prevent hypoglycemia.</w:t>
      </w:r>
    </w:p>
    <w:p>
      <w:r>
        <w:t xml:space="preserve">Positive Marks: 1</w:t>
      </w:r>
    </w:p>
    <w:p>
      <w:r>
        <w:t xml:space="preserve">Negative Marks: 0.33</w:t>
      </w:r>
    </w:p>
    <w:p/>
    <w:p>
      <w:r>
        <w:rPr>
          <w:b/>
        </w:rPr>
        <w:t xml:space="preserve">Question: A pregnant woman on insulin is experiencing increasing insulin requirements. At what stage of pregnancy does this typically occur?</w:t>
      </w:r>
    </w:p>
    <w:p>
      <w:r>
        <w:t xml:space="preserve">(a) First trimester (weeks 1-12)</w:t>
      </w:r>
    </w:p>
    <w:p>
      <w:r>
        <w:t xml:space="preserve">(b) Second and third trimesters (weeks 13-40)</w:t>
      </w:r>
    </w:p>
    <w:p>
      <w:r>
        <w:t xml:space="preserve">(c) During labor and delivery</w:t>
      </w:r>
    </w:p>
    <w:p>
      <w:r>
        <w:t xml:space="preserve">(d) Immediately postpartum</w:t>
      </w:r>
    </w:p>
    <w:p>
      <w:r>
        <w:t xml:space="preserve">Answer: b</w:t>
      </w:r>
    </w:p>
    <w:p>
      <w:r>
        <w:t xml:space="preserve">Solution: Insulin requirements typically increase 50-200% during the second and third trimesters due to increased placental hormones (human placental lactogen, cortisol, progesterone) that increase maternal insulin resistance. First trimester (option a) may show improved control or no change. Labor/delivery (option c) often requires decreased insulin due to energy expenditure. Postpartum (option d) usually requires decreased insulin to pre-pregnancy levels. Pregnant diabetic patients need frequent monitoring and insulin adjustment during trimesters 2-3.</w:t>
      </w:r>
    </w:p>
    <w:p>
      <w:r>
        <w:t xml:space="preserve">Positive Marks: 1</w:t>
      </w:r>
    </w:p>
    <w:p>
      <w:r>
        <w:t xml:space="preserve">Negative Marks: 0.33</w:t>
      </w:r>
    </w:p>
    <w:p/>
    <w:p>
      <w:r>
        <w:rPr>
          <w:b/>
        </w:rPr>
        <w:t xml:space="preserve">Question: How do the onset, peak, and duration of insulin glargine differ from insulin NPH?</w:t>
      </w:r>
    </w:p>
    <w:p>
      <w:r>
        <w:t xml:space="preserve">(a) Glargine has faster onset and shorter duration than NPH</w:t>
      </w:r>
    </w:p>
    <w:p>
      <w:r>
        <w:t xml:space="preserve">(b) Glargine has slower onset and longer duration with no pronounced peak, while NPH has a distinct peak at 6-8 hours</w:t>
      </w:r>
    </w:p>
    <w:p>
      <w:r>
        <w:t xml:space="preserve">(c) Both have identical pharmacokinetics but different routes of administration</w:t>
      </w:r>
    </w:p>
    <w:p>
      <w:r>
        <w:t xml:space="preserve">(d) Glargine has a higher peak and shorter total duration</w:t>
      </w:r>
    </w:p>
    <w:p>
      <w:r>
        <w:t xml:space="preserve">Answer: b</w:t>
      </w:r>
    </w:p>
    <w:p>
      <w:r>
        <w:t xml:space="preserve">Solution: Insulin glargine (long-acting) has onset 1-2 hours, no pronounced peak, and duration 24+ hours, providing steady basal coverage. NPH (intermediate) has onset 1-2 hours, peak 6-8 hours, and duration 12-18 hours, requiring more frequent dosing and carrying hypoglycemia risk during peak. Glargine's flat curve prevents peak-related hypoglycemia and allows once-daily dosing. This distinction is clinically critical for choosing basal insulin and understanding hypoglycemia timing risks with each agent.</w:t>
      </w:r>
    </w:p>
    <w:p>
      <w:r>
        <w:t xml:space="preserve">Positive Marks: 1</w:t>
      </w:r>
    </w:p>
    <w:p>
      <w:r>
        <w:t xml:space="preserve">Negative Marks: 0.33</w:t>
      </w:r>
    </w:p>
    <w:p/>
    <w:p>
      <w:r>
        <w:rPr>
          <w:b/>
        </w:rPr>
        <w:t xml:space="preserve">Question: A patient receiving intravenous insulin infusion develops sudden hypoglycemia. Which action is most appropriate?</w:t>
      </w:r>
    </w:p>
    <w:p>
      <w:r>
        <w:t xml:space="preserve">(a) Stop the infusion and give oral glucose immediately</w:t>
      </w:r>
    </w:p>
    <w:p>
      <w:r>
        <w:t xml:space="preserve">(b) Decrease the infusion rate by 50% and recheck blood glucose in 10 minutes</w:t>
      </w:r>
    </w:p>
    <w:p>
      <w:r>
        <w:t xml:space="preserve">(c) Continue the same infusion rate but give IV dextrose while monitoring</w:t>
      </w:r>
    </w:p>
    <w:p>
      <w:r>
        <w:t xml:space="preserve">(d) Increase the infusion rate to reverse hypoglycemia</w:t>
      </w:r>
    </w:p>
    <w:p>
      <w:r>
        <w:t xml:space="preserve">Answer: c</w:t>
      </w:r>
    </w:p>
    <w:p>
      <w:r>
        <w:t xml:space="preserve">Solution: IV insulin hypoglycemia management requires immediately administering IV dextrose (25-50g as 50% solution) while decreasing or stopping the infusion and continuing close monitoring. Stopping infusion (option a) without IV glucose replacement risks continued hypoglycemia. Decreasing rate (option b) is too slow for severe hypoglycemia. Increasing infusion (option d) worsens hypoglycemia. IV insulin allows rapid action and reversal—always have dextrose available at the bedside. Blood glucose should be checked every 5-15 minutes until stable.</w:t>
      </w:r>
    </w:p>
    <w:p>
      <w:r>
        <w:t xml:space="preserve">Positive Marks: 1</w:t>
      </w:r>
    </w:p>
    <w:p>
      <w:r>
        <w:t xml:space="preserve">Negative Marks: 0.33</w:t>
      </w:r>
    </w:p>
    <w:p/>
    <w:p>
      <w:r>
        <w:rPr>
          <w:b/>
        </w:rPr>
        <w:t xml:space="preserve">Question: What is the key clinical difference between dawn phenomenon and Somogyi effect in insulin-dependent diabetes?</w:t>
      </w:r>
    </w:p>
    <w:p>
      <w:r>
        <w:t xml:space="preserve">(a) Both are identical conditions caused by inadequate evening insulin</w:t>
      </w:r>
    </w:p>
    <w:p>
      <w:r>
        <w:t xml:space="preserve">(b) Dawn phenomenon is early morning hyperglycemia from hormone surge; Somogyi effect is rebound hyperglycemia following nocturnal hypoglycemia</w:t>
      </w:r>
    </w:p>
    <w:p>
      <w:r>
        <w:t xml:space="preserve">(c) Somogyi effect occurs in morning; dawn phenomenon occurs at night</w:t>
      </w:r>
    </w:p>
    <w:p>
      <w:r>
        <w:t xml:space="preserve">(d) Both require increased insulin doses before bed</w:t>
      </w:r>
    </w:p>
    <w:p>
      <w:r>
        <w:t xml:space="preserve">Answer: b</w:t>
      </w:r>
    </w:p>
    <w:p>
      <w:r>
        <w:t xml:space="preserve">Solution: Dawn phenomenon is early morning (5-8 AM) hyperglycemia caused by increased counter-regulatory hormones (cortisol, epinephrine) without preceding hypoglycemia. Somogyi effect is hyperglycemia following unrecognized nocturnal hypoglycemia due to excessive evening insulin causing a rebound rise. Differentiation: Somogyi shows midnight blood glucose drop before 7 AM rise; dawn phenomenon shows continuous nighttime euglycemia then rise. Management differs—Somogyi needs lower evening insulin; dawn phenomenon may need increased basal rates before dawn.</w:t>
      </w:r>
    </w:p>
    <w:p>
      <w:r>
        <w:t xml:space="preserve">Positive Marks: 1</w:t>
      </w:r>
    </w:p>
    <w:p>
      <w:r>
        <w:t xml:space="preserve">Negative Marks: 0.33</w:t>
      </w:r>
    </w:p>
    <w:p/>
    <w:p>
      <w:r>
        <w:rPr>
          <w:b/>
        </w:rPr>
        <w:t xml:space="preserve">Question: Which complication is most likely to occur with continuous use of the same insulin injection site?</w:t>
      </w:r>
    </w:p>
    <w:p>
      <w:r>
        <w:t xml:space="preserve">(a) Systemic hyperglycemia unresponsive to insulin</w:t>
      </w:r>
    </w:p>
    <w:p>
      <w:r>
        <w:t xml:space="preserve">(b) Insulin-dependent kidney disease</w:t>
      </w:r>
    </w:p>
    <w:p>
      <w:r>
        <w:t xml:space="preserve">(c) Lipohypertrophy with variable and unpredictable insulin absorption</w:t>
      </w:r>
    </w:p>
    <w:p>
      <w:r>
        <w:t xml:space="preserve">(d) Acute pancreatitis from insulin crystallization</w:t>
      </w:r>
    </w:p>
    <w:p>
      <w:r>
        <w:t xml:space="preserve">Answer: c</w:t>
      </w:r>
    </w:p>
    <w:p>
      <w:r>
        <w:t xml:space="preserve">Solution: Repeated injection at the same site causes lipohypertrophy (fatty tumor formation) or lipoatrophy (fat loss), creating variable subcutaneous tissue with unpredictable insulin absorption rates leading to erratic glycemic control. Systemic hyperglycemia (option a) occurs from many causes, not localized lipodystrophy. Kidney disease (option b) is a long-term consequence of hyperglycemia, not injection sites. Pancreatitis (option d) is unrelated to injection site repetition. Patients unknowingly injecting into lipohypertrophic areas receive unreliable insulin amounts—critical patient education point.</w:t>
      </w:r>
    </w:p>
    <w:p>
      <w:r>
        <w:t xml:space="preserve">Positive Marks: 1</w:t>
      </w:r>
    </w:p>
    <w:p>
      <w:r>
        <w:t xml:space="preserve">Negative Marks: 0.33</w:t>
      </w:r>
    </w:p>
    <w:p/>
    <w:p>
      <w:r>
        <w:rPr>
          <w:b/>
        </w:rPr>
        <w:t xml:space="preserve">Question: A diabetic patient on insulin pump therapy sets a basal rate of 1 unit/hour. What does this represent?</w:t>
      </w:r>
    </w:p>
    <w:p>
      <w:r>
        <w:t xml:space="preserve">(a) Total daily insulin dose divided by 24</w:t>
      </w:r>
    </w:p>
    <w:p>
      <w:r>
        <w:t xml:space="preserve">(b) Continuous background insulin delivery to maintain fasting glucose levels and cover basal metabolic needs</w:t>
      </w:r>
    </w:p>
    <w:p>
      <w:r>
        <w:t xml:space="preserve">(c) Mealtime insulin dose calculated based on carbohydrate counting</w:t>
      </w:r>
    </w:p>
    <w:p>
      <w:r>
        <w:t xml:space="preserve">(d) Correction factor for converting blood glucose to insulin units</w:t>
      </w:r>
    </w:p>
    <w:p>
      <w:r>
        <w:t xml:space="preserve">Answer: b</w:t>
      </w:r>
    </w:p>
    <w:p>
      <w:r>
        <w:t xml:space="preserve">Solution: The basal rate (1 unit/hour) represents continuous, programmed insulin delivery providing background insulin coverage for fasting glucose maintenance and basal metabolic needs, independent of meals. Total daily dose (option a) is a calculation, not the basal rate itself. Mealtime boluses (option c) are separate from basal rates. Correction factors (option d) determine supplemental insulin for high glucose. Basal-bolus therapy separates continuous coverage from meal-triggered doses. Pump patients can program different basal rates for different times (lower overnight, higher dawn phenomenon periods).</w:t>
      </w:r>
    </w:p>
    <w:p>
      <w:r>
        <w:t xml:space="preserve">Positive Marks: 1</w:t>
      </w:r>
    </w:p>
    <w:p>
      <w:r>
        <w:t xml:space="preserve">Negative Marks: 0.33</w:t>
      </w:r>
    </w:p>
    <w:p/>
    <w:p>
      <w:r>
        <w:rPr>
          <w:b/>
        </w:rPr>
        <w:t xml:space="preserve">Question: In a patient with chronic kidney disease on insulin, which adjustment is most necessary as renal function declines?</w:t>
      </w:r>
    </w:p>
    <w:p>
      <w:r>
        <w:t xml:space="preserve">(a) Increase insulin doses to compensate for urinary losses</w:t>
      </w:r>
    </w:p>
    <w:p>
      <w:r>
        <w:t xml:space="preserve">(b) Decrease insulin doses as reduced renal clearance increases insulin half-life and accumulation</w:t>
      </w:r>
    </w:p>
    <w:p>
      <w:r>
        <w:t xml:space="preserve">(c) Maintain the same dose regardless of kidney function</w:t>
      </w:r>
    </w:p>
    <w:p>
      <w:r>
        <w:t xml:space="preserve">(d) Switch exclusively to long-acting insulin to reduce monitoring frequency</w:t>
      </w:r>
    </w:p>
    <w:p>
      <w:r>
        <w:t xml:space="preserve">Answer: b</w:t>
      </w:r>
    </w:p>
    <w:p>
      <w:r>
        <w:t xml:space="preserve">Solution: Declining renal function reduces insulin clearance by 20-50%, increasing insulin plasma concentration and prolonging action, requiring progressive dose reduction to prevent cumulative hypoglycemia. Increasing doses (option a) contradicts renal physiology. Maintaining same dose (option c) risks dangerous insulin accumulation and severe hypoglycemia. Switching to long-acting only (option d) may be part of the regimen but doesn't address the fundamental clearance issue. Patients with eGFR &lt;30 require closer monitoring and 20-50% dose reduction. Hypoglycemia risk is greatest with renal impairment due to reduced glucagon secretion and glucose production.</w:t>
      </w:r>
    </w:p>
    <w:p>
      <w:r>
        <w:t xml:space="preserve">Positive Marks: 1</w:t>
      </w:r>
    </w:p>
    <w:p>
      <w:r>
        <w:t xml:space="preserve">Negative Marks: 0.33</w:t>
      </w:r>
    </w:p>
    <w:p/>
    <w:p>
      <w:r>
        <w:rPr>
          <w:b/>
        </w:rPr>
        <w:t xml:space="preserve">Question: What is the maximum period an opened insulin vial can be used safely at room temperature (15-25°C)?</w:t>
      </w:r>
    </w:p>
    <w:p>
      <w:r>
        <w:t xml:space="preserve">(a) 7 days maximum</w:t>
      </w:r>
    </w:p>
    <w:p>
      <w:r>
        <w:t xml:space="preserve">(b) 14 days maximum</w:t>
      </w:r>
    </w:p>
    <w:p>
      <w:r>
        <w:t xml:space="preserve">(c) 28 days maximum</w:t>
      </w:r>
    </w:p>
    <w:p>
      <w:r>
        <w:t xml:space="preserve">(d) 60 days maximum</w:t>
      </w:r>
    </w:p>
    <w:p>
      <w:r>
        <w:t xml:space="preserve">Answer: c</w:t>
      </w:r>
    </w:p>
    <w:p>
      <w:r>
        <w:t xml:space="preserve">Solution: Once an insulin vial is opened, it can be safely stored at room temperature (15-25°C) for a maximum of 28 days before bacterial contamination and insulin degradation become significant risks. Seven days (option a) is overly conservative. Fourteen days (option b) is too short. Sixty days (option d) exceeds safe limits and risks infection and potency loss. This 28-day limit applies to most insulin formulations. Patients must discard vials after this period regardless of remaining volume. Insulin pens typically have shorter open-vial lifespans (10-14 days) and should follow manufacturer guidelines.</w:t>
      </w:r>
    </w:p>
    <w:p>
      <w:r>
        <w:t xml:space="preserve">Positive Marks: 1</w:t>
      </w:r>
    </w:p>
    <w:p>
      <w:r>
        <w:t xml:space="preserve">Negative Marks: 0.33</w:t>
      </w:r>
    </w:p>
    <w:sectPr>
      <w:pgSz w:w="11906" w:h="16838"/>
      <w:pgMar w:top="1134" w:right="1134" w:bottom="1134" w:left="1134"/>
    </w:sectPr>
  </w:body>
</w:document>
</file>