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definition of a medication error according to the National Coordinating Council for Medication Error Reporting and Prevention (NCCMERP)?</w:t>
      </w:r>
    </w:p>
    <w:p>
      <w:r>
        <w:t xml:space="preserve">(a) Any preventable event that may cause or lead to inappropriate medication use or patient harm</w:t>
      </w:r>
    </w:p>
    <w:p>
      <w:r>
        <w:t xml:space="preserve">(b) An event that occurs only when a patient experiences an adverse drug reaction</w:t>
      </w:r>
    </w:p>
    <w:p>
      <w:r>
        <w:t xml:space="preserve">(c) A situation where the patient refuses to take a prescribed medication</w:t>
      </w:r>
    </w:p>
    <w:p>
      <w:r>
        <w:t xml:space="preserve">(d) An error that is identical to an adverse drug reaction</w:t>
      </w:r>
    </w:p>
    <w:p>
      <w:r>
        <w:t xml:space="preserve">Answer: a</w:t>
      </w:r>
    </w:p>
    <w:p>
      <w:r>
        <w:t xml:space="preserve">Solution: A medication error is defined as any preventable event that may cause or lead to inappropriate medication use or patient harm, including errors of omission, commission, and substitution. This definition emphasizes that errors can occur at any stage—prescribing, dispensing, or administration. Option B is incorrect because adverse reactions can occur even with correct medication use. Option C represents patient refusal, not a provider error. Option D is wrong because adverse drug reactions and medication errors are distinct; ADRs can happen without error involvement. Key concept: Preventability is the defining feature—if an error could have been prevented by the system, it counts.</w:t>
      </w:r>
    </w:p>
    <w:p>
      <w:r>
        <w:t xml:space="preserve">Positive Marks: 1</w:t>
      </w:r>
    </w:p>
    <w:p>
      <w:r>
        <w:t xml:space="preserve">Negative Marks: 0.33</w:t>
      </w:r>
    </w:p>
    <w:p/>
    <w:p>
      <w:r>
        <w:rPr>
          <w:b/>
        </w:rPr>
        <w:t xml:space="preserve">Question: Which are the Five Rights of Medication Administration that form the foundation of safe medication practice?</w:t>
      </w:r>
    </w:p>
    <w:p>
      <w:r>
        <w:t xml:space="preserve">(a) Right patient, right drug, right dose, right route, and right time</w:t>
      </w:r>
    </w:p>
    <w:p>
      <w:r>
        <w:t xml:space="preserve">(b) Right patient, right drug, right dose, right route, and right color</w:t>
      </w:r>
    </w:p>
    <w:p>
      <w:r>
        <w:t xml:space="preserve">(c) Right patient, right doctor, right dose, right route, and right time</w:t>
      </w:r>
    </w:p>
    <w:p>
      <w:r>
        <w:t xml:space="preserve">(d) Right patient, right drug, right dose, right price, and right time</w:t>
      </w:r>
    </w:p>
    <w:p>
      <w:r>
        <w:t xml:space="preserve">Answer: a</w:t>
      </w:r>
    </w:p>
    <w:p>
      <w:r>
        <w:t xml:space="preserve">Solution: The Five Rights of Medication Administration (now expanded to Nine Rights in modern practice) are foundational principles: right patient, right drug, right dose, right route, and right time. Modern versions add: right patient education, right documentation, right to refuse, and right evaluation. Option B incorrectly includes 'right color' as an identifier. Option C substitutes 'right doctor' for 'right drug,' which would miss identification of the specific medication. Option D includes 'right price,' which is irrelevant to medication safety. Memory aid: Think '5R-SMART'—Safety Medication Administration Requires These.</w:t>
      </w:r>
    </w:p>
    <w:p>
      <w:r>
        <w:t xml:space="preserve">Positive Marks: 1</w:t>
      </w:r>
    </w:p>
    <w:p>
      <w:r>
        <w:t xml:space="preserve">Negative Marks: 0.33</w:t>
      </w:r>
    </w:p>
    <w:p/>
    <w:p>
      <w:r>
        <w:rPr>
          <w:b/>
        </w:rPr>
        <w:t xml:space="preserve">Question: Which of the following drug groups is classified as high-alert medications by the Institute for Safe Medication Practices (ISMP)?</w:t>
      </w:r>
    </w:p>
    <w:p>
      <w:r>
        <w:t xml:space="preserve">(a) Insulin, warfarin, digoxin, and morphine</w:t>
      </w:r>
    </w:p>
    <w:p>
      <w:r>
        <w:t xml:space="preserve">(b) Acetaminophen, ibuprofen, amoxicillin, and metformin</w:t>
      </w:r>
    </w:p>
    <w:p>
      <w:r>
        <w:t xml:space="preserve">(c) Vitamin B12, folic acid, and multivitamins</w:t>
      </w:r>
    </w:p>
    <w:p>
      <w:r>
        <w:t xml:space="preserve">(d) Antacids, laxatives, and antihistamines</w:t>
      </w:r>
    </w:p>
    <w:p>
      <w:r>
        <w:t xml:space="preserve">Answer: a</w:t>
      </w:r>
    </w:p>
    <w:p>
      <w:r>
        <w:t xml:space="preserve">Solution: High-alert medications are drugs with increased risk of causing significant patient harm when used in error. Insulin (hypoglycemia/hyperglycemia), warfarin (bleeding), digoxin (toxicity/arrhythmias), and morphine (respiratory depression/overdose) are all ISMP-designated high-alert drugs due to narrow therapeutic indices and severe consequences from dosing errors. Options B, C, and D contain medications with wider safety margins and minimal harm from dosing variations. These high-alert drugs require special precautions: independent double-checks, restricted access, and standardized concentrations. ISMP maintains an updated list of these medications that all nurses must know.</w:t>
      </w:r>
    </w:p>
    <w:p>
      <w:r>
        <w:t xml:space="preserve">Positive Marks: 1</w:t>
      </w:r>
    </w:p>
    <w:p>
      <w:r>
        <w:t xml:space="preserve">Negative Marks: 0.33</w:t>
      </w:r>
    </w:p>
    <w:p/>
    <w:p>
      <w:r>
        <w:rPr>
          <w:b/>
        </w:rPr>
        <w:t xml:space="preserve">Question: What is the primary purpose of medication error reporting systems in healthcare facilities?</w:t>
      </w:r>
    </w:p>
    <w:p>
      <w:r>
        <w:t xml:space="preserve">(a) To identify trends, learn from errors, and implement system-wide improvements to prevent future errors and enhance patient safety</w:t>
      </w:r>
    </w:p>
    <w:p>
      <w:r>
        <w:t xml:space="preserve">(b) To punish healthcare workers who make medication errors</w:t>
      </w:r>
    </w:p>
    <w:p>
      <w:r>
        <w:t xml:space="preserve">(c) To collect evidence for legal proceedings against the hospital</w:t>
      </w:r>
    </w:p>
    <w:p>
      <w:r>
        <w:t xml:space="preserve">(d) To eliminate the need for proper medication administration procedures</w:t>
      </w:r>
    </w:p>
    <w:p>
      <w:r>
        <w:t xml:space="preserve">Answer: a</w:t>
      </w:r>
    </w:p>
    <w:p>
      <w:r>
        <w:t xml:space="preserve">Solution: Medication error reporting systems are designed as non-punitive, voluntary mechanisms to identify root causes, recognize trends, and improve systems to prevent future errors—as emphasized in the Institute of Medicine's 'To Err is Human' report and INC guidelines. Modern healthcare recognizes that errors are system failures, not just individual failures. Option B is incorrect because punitive approaches discourage reporting and hide systemic issues. Option C misrepresents the purpose—safety improvement is the focus, not liability assignment. Option D is wrong because reporting systems complement, not replace, proper procedures. These systems work best in blame-free environments where staff feel safe admitting errors.</w:t>
      </w:r>
    </w:p>
    <w:p>
      <w:r>
        <w:t xml:space="preserve">Positive Marks: 1</w:t>
      </w:r>
    </w:p>
    <w:p>
      <w:r>
        <w:t xml:space="preserve">Negative Marks: 0.33</w:t>
      </w:r>
    </w:p>
    <w:p/>
    <w:p>
      <w:r>
        <w:rPr>
          <w:b/>
        </w:rPr>
        <w:t xml:space="preserve">Question: A nurse administers digoxin 0.25 mg when the prescription was for atenolol 50 mg. Which category of medication error does this represent?</w:t>
      </w:r>
    </w:p>
    <w:p>
      <w:r>
        <w:t xml:space="preserve">(a) Error of commission (wrong drug administered that was not prescribed)</w:t>
      </w:r>
    </w:p>
    <w:p>
      <w:r>
        <w:t xml:space="preserve">(b) Error of omission (failure to give the prescribed drug)</w:t>
      </w:r>
    </w:p>
    <w:p>
      <w:r>
        <w:t xml:space="preserve">(c) Error of substitution (intentional replacement of one drug for another)</w:t>
      </w:r>
    </w:p>
    <w:p>
      <w:r>
        <w:t xml:space="preserve">(d) Error of documentation (incorrect recording of what was given)</w:t>
      </w:r>
    </w:p>
    <w:p>
      <w:r>
        <w:t xml:space="preserve">Answer: a</w:t>
      </w:r>
    </w:p>
    <w:p>
      <w:r>
        <w:t xml:space="preserve">Solution: An error of commission occurs when a medication that was NOT prescribed is administered to the patient, including wrong drug, wrong dose, wrong route, or wrong frequency. In this scenario, digoxin was given when atenolol was ordered—a clear case of wrong drug administered. An error of omission means the prescribed medication was not given at all. Error of substitution involves intentionally replacing one drug with another (usually by the provider), which is technically a type of commission error. Error of documentation refers to incorrect charting but may not involve actual wrong medication administration. Memory aid: Commission = Action/event that shouldn't happen; Omission = Something not done that should have been.</w:t>
      </w:r>
    </w:p>
    <w:p>
      <w:r>
        <w:t xml:space="preserve">Positive Marks: 1</w:t>
      </w:r>
    </w:p>
    <w:p>
      <w:r>
        <w:t xml:space="preserve">Negative Marks: 0.33</w:t>
      </w:r>
    </w:p>
    <w:p/>
    <w:p>
      <w:r>
        <w:rPr>
          <w:b/>
        </w:rPr>
        <w:t xml:space="preserve">Question: Which of the following is NOT a recognized cause of medication errors in clinical practice?</w:t>
      </w:r>
    </w:p>
    <w:p>
      <w:r>
        <w:t xml:space="preserve">(a) Double-checking medication orders before administration</w:t>
      </w:r>
    </w:p>
    <w:p>
      <w:r>
        <w:t xml:space="preserve">(b) Similarity in drug names (look-alike, sound-alike medications)</w:t>
      </w:r>
    </w:p>
    <w:p>
      <w:r>
        <w:t xml:space="preserve">(c) Illegible handwriting on prescriptions</w:t>
      </w:r>
    </w:p>
    <w:p>
      <w:r>
        <w:t xml:space="preserve">(d) Inadequate nursing knowledge about the drug</w:t>
      </w:r>
    </w:p>
    <w:p>
      <w:r>
        <w:t xml:space="preserve">Answer: a</w:t>
      </w:r>
    </w:p>
    <w:p>
      <w:r>
        <w:t xml:space="preserve">Solution: Double-checking medication orders is a PREVENTION STRATEGY, not a cause of medication errors. It is a key safety measure designed to catch errors before they reach patients. Look-alike, sound-alike drugs (LASA) like metoprolol/metformin, morphine/meperidine, and hydroxyzine/hydralazine are well-established error causes that ISMP tracks specifically. Illegible handwriting has been documented in numerous medication error studies as a major cause, especially with handwritten prescriptions. Inadequate drug knowledge leads to dosing errors and missed contraindications. The question tests understanding that while individual competence is important, system-based safeguards like double-checks are the most reliable error prevention methods.</w:t>
      </w:r>
    </w:p>
    <w:p>
      <w:r>
        <w:t xml:space="preserve">Positive Marks: 1</w:t>
      </w:r>
    </w:p>
    <w:p>
      <w:r>
        <w:t xml:space="preserve">Negative Marks: 0.33</w:t>
      </w:r>
    </w:p>
    <w:p/>
    <w:p>
      <w:r>
        <w:rPr>
          <w:b/>
        </w:rPr>
        <w:t xml:space="preserve">Question: According to the Institute for Safe Medication Practices (ISMP), which of the following drugs is included in the high-alert medication category?</w:t>
      </w:r>
    </w:p>
    <w:p>
      <w:r>
        <w:t xml:space="preserve">(a) Heparin, insulin, potassium chloride, and vancomycin</w:t>
      </w:r>
    </w:p>
    <w:p>
      <w:r>
        <w:t xml:space="preserve">(b) Aspirin, paracetamol, vitamin C, and zinc</w:t>
      </w:r>
    </w:p>
    <w:p>
      <w:r>
        <w:t xml:space="preserve">(c) Oral penicillins, cephalosporins, and macrolides</w:t>
      </w:r>
    </w:p>
    <w:p>
      <w:r>
        <w:t xml:space="preserve">(d) Antihistamines, antacids, and simethicone</w:t>
      </w:r>
    </w:p>
    <w:p>
      <w:r>
        <w:t xml:space="preserve">Answer: a</w:t>
      </w:r>
    </w:p>
    <w:p>
      <w:r>
        <w:t xml:space="preserve">Solution: Heparin, insulin, potassium chloride, and vancomycin are all ISMP-designated high-alert medications requiring special precautions, monitoring, and double-checks. Heparin and potassium chloride can cause severe bleeding and fatal arrhythmias respectively; insulin causes severe hypoglycemia; vancomycin requires therapeutic drug monitoring to prevent nephrotoxicity. Options B, C, and D contain medications with wider therapeutic ranges and minimal severe consequences from typical dosing errors. Concentrated potassium chloride has been completely removed from patient care areas in many hospitals due to fatal IV push incidents. These high-alert drugs are highlighted in every nursing curriculum because errors involving them have high mortality rates. Nurses must be able to identify these drugs instantly.</w:t>
      </w:r>
    </w:p>
    <w:p>
      <w:r>
        <w:t xml:space="preserve">Positive Marks: 1</w:t>
      </w:r>
    </w:p>
    <w:p>
      <w:r>
        <w:t xml:space="preserve">Negative Marks: 0.33</w:t>
      </w:r>
    </w:p>
    <w:p/>
    <w:p>
      <w:r>
        <w:rPr>
          <w:b/>
        </w:rPr>
        <w:t xml:space="preserve">Question: Which strategy is MOST effective in preventing medication errors related to look-alike, sound-alike (LASA) drug names?</w:t>
      </w:r>
    </w:p>
    <w:p>
      <w:r>
        <w:t xml:space="preserve">(a) Using tall-man lettering (e.g., DOBUTamine vs. DOPamine) on labels and electronic systems to highlight distinguishing characters</w:t>
      </w:r>
    </w:p>
    <w:p>
      <w:r>
        <w:t xml:space="preserve">(b) Increasing the frequency of medication administration for better patient contact</w:t>
      </w:r>
    </w:p>
    <w:p>
      <w:r>
        <w:t xml:space="preserve">(c) Instructing patients to question and verify every medication administered</w:t>
      </w:r>
    </w:p>
    <w:p>
      <w:r>
        <w:t xml:space="preserve">(d) Storing all medications alphabetically on designated shelves</w:t>
      </w:r>
    </w:p>
    <w:p>
      <w:r>
        <w:t xml:space="preserve">Answer: a</w:t>
      </w:r>
    </w:p>
    <w:p>
      <w:r>
        <w:t xml:space="preserve">Solution: Tall-man lettering is an evidence-based, FDA-endorsed strategy recommended by ISMP that capitalizes certain letters to visually distinguish look-alike, sound-alike drugs (e.g., DOBUTamine vs. DOPamine, vinBLAStine vs. vinCRIStine). This visual differentiation significantly reduces medication selection errors, especially in computerized systems and pharmacy labels. Option B is ineffective and increases error risk through fatigue. Option C places inappropriate responsibility on patients and is impractical for unconscious or cognitively impaired patients. Option D without additional safeguards does not address name confusion. LASA errors account for approximately 25% of reported medication errors; tall-man lettering is now considered standard practice. This is a system-based, reliable intervention that doesn't depend on individual vigilance.</w:t>
      </w:r>
    </w:p>
    <w:p>
      <w:r>
        <w:t xml:space="preserve">Positive Marks: 1</w:t>
      </w:r>
    </w:p>
    <w:p>
      <w:r>
        <w:t xml:space="preserve">Negative Marks: 0.33</w:t>
      </w:r>
    </w:p>
    <w:p/>
    <w:p>
      <w:r>
        <w:rPr>
          <w:b/>
        </w:rPr>
        <w:t xml:space="preserve">Question: A nurse documents a medication administration entry as 'pain injection given at 1400' without specifying the drug name or dose. Why is this documentation error significant for medication error prevention?</w:t>
      </w:r>
    </w:p>
    <w:p>
      <w:r>
        <w:t xml:space="preserve">(a) Other healthcare providers cannot determine which specific medication was given, leading to potential duplicate administration, missed interactions, or inability to recognize adverse effects</w:t>
      </w:r>
    </w:p>
    <w:p>
      <w:r>
        <w:t xml:space="preserve">(b) It violates hospital policy but does not affect patient safety directly</w:t>
      </w:r>
    </w:p>
    <w:p>
      <w:r>
        <w:t xml:space="preserve">(c) It makes the charting look unprofessional but does not influence medication errors</w:t>
      </w:r>
    </w:p>
    <w:p>
      <w:r>
        <w:t xml:space="preserve">(d) It is only significant if the patient experiences an adverse reaction afterward</w:t>
      </w:r>
    </w:p>
    <w:p>
      <w:r>
        <w:t xml:space="preserve">Answer: a</w:t>
      </w:r>
    </w:p>
    <w:p>
      <w:r>
        <w:t xml:space="preserve">Solution: Vague documentation (e.g., 'pain injection' instead of 'morphine 10 mg IV') creates critical safety gaps: another nurse may not know what was given and could administer duplicate medication; providers cannot identify potential drug interactions; adverse effects cannot be attributed to a specific drug. Clear, specific medication documentation with drug name, dose, route, time, and nurse initials is mandatory per INC standards and hospital policies. Documentation failures are often the first link in error chains leading to serious harm. Option B minimizes the safety impact. Option C confuses professionalism with safety. Option D is incorrect because errors should be prevented, not just managed after they occur. Good documentation is part of error prevention, not just administrative compliance. This question tests understanding that medication errors often involve cascading system failures starting with poor communication.</w:t>
      </w:r>
    </w:p>
    <w:p>
      <w:r>
        <w:t xml:space="preserve">Positive Marks: 1</w:t>
      </w:r>
    </w:p>
    <w:p>
      <w:r>
        <w:t xml:space="preserve">Negative Marks: 0.33</w:t>
      </w:r>
    </w:p>
    <w:p/>
    <w:p>
      <w:r>
        <w:rPr>
          <w:b/>
        </w:rPr>
        <w:t xml:space="preserve">Question: When a medication error is discovered immediately after administration, what should be the nurse's FIRST priority action?</w:t>
      </w:r>
    </w:p>
    <w:p>
      <w:r>
        <w:t xml:space="preserve">(a) Assess the patient immediately for any adverse effects and notify the physician to determine if intervention is needed</w:t>
      </w:r>
    </w:p>
    <w:p>
      <w:r>
        <w:t xml:space="preserve">(b) Document the error in the patient's medication record immediately</w:t>
      </w:r>
    </w:p>
    <w:p>
      <w:r>
        <w:t xml:space="preserve">(c) Inform the patient's family members about the error before clinical assessment</w:t>
      </w:r>
    </w:p>
    <w:p>
      <w:r>
        <w:t xml:space="preserve">(d) Administer an antidote or corrective medication without waiting for physician consultation</w:t>
      </w:r>
    </w:p>
    <w:p>
      <w:r>
        <w:t xml:space="preserve">Answer: a</w:t>
      </w:r>
    </w:p>
    <w:p>
      <w:r>
        <w:t xml:space="preserve">Solution: Patient safety is the PRIMARY priority when an error is discovered. The first action must be immediate assessment using the ABCDE approach to detect any adverse effects, followed by immediate physician notification so the provider can determine if intervention (e.g., reversal agent, monitoring) is needed. Documentation and incident reporting follow after patient safety is ensured. Option B is important but secondary to patient assessment. Option C is inappropriate—involving family before clinical assessment and physician consultation violates professional protocol and may cause unnecessary alarm. Option D could cause additional harm if the nurse self-initiates treatment. This priority reflects the nursing process (assessment first) and the principle that patient safety supersedes all other concerns, including liability or blame avoidance. INC guidelines and hospital protocols mandate this sequence.</w:t>
      </w:r>
    </w:p>
    <w:p>
      <w:r>
        <w:t xml:space="preserve">Positive Marks: 1</w:t>
      </w:r>
    </w:p>
    <w:p>
      <w:r>
        <w:t xml:space="preserve">Negative Marks: 0.33</w:t>
      </w:r>
    </w:p>
    <w:p/>
    <w:p>
      <w:r>
        <w:rPr>
          <w:b/>
        </w:rPr>
        <w:t xml:space="preserve">Question: Why is verification of medication orders against the patient's documented allergy history a critical step in preventing medication errors?</w:t>
      </w:r>
    </w:p>
    <w:p>
      <w:r>
        <w:t xml:space="preserve">(a) To identify and prevent serious allergic reactions and adverse drug interactions before medication administration, which could cause anaphylaxis, severe rash, or organ damage</w:t>
      </w:r>
    </w:p>
    <w:p>
      <w:r>
        <w:t xml:space="preserve">(b) To satisfy pharmacy staff requirements and administrative compliance</w:t>
      </w:r>
    </w:p>
    <w:p>
      <w:r>
        <w:t xml:space="preserve">(c) To reduce the time required for medication preparation</w:t>
      </w:r>
    </w:p>
    <w:p>
      <w:r>
        <w:t xml:space="preserve">(d) To comply with documentation requirements only</w:t>
      </w:r>
    </w:p>
    <w:p>
      <w:r>
        <w:t xml:space="preserve">Answer: a</w:t>
      </w:r>
    </w:p>
    <w:p>
      <w:r>
        <w:t xml:space="preserve">Solution: Allergy verification is a critical patient safety step, not merely administrative. This check prevents serious allergic reactions (anaphylaxis, angioedema) and identifies cross-reactivity risks (e.g., penicillin allergy with cephalosporins). Medication-allergy mismatch is a leading cause of severe medication errors with potentially fatal consequences. This verification is part of the expanded Nine Rights of medication administration. Option B minimizes the safety significance—compliance is secondary to protection. Option C is incorrect; safety measures may increase preparation time. Option D is incomplete; the purpose is primarily patient safety, with documentation being a secondary outcome. Electronic health records now flag allergy warnings during prescribing and administration. This is one of the most critical error-prevention checks and must be performed before EVERY medication administration, even for familiar patients.</w:t>
      </w:r>
    </w:p>
    <w:p>
      <w:r>
        <w:t xml:space="preserve">Positive Marks: 1</w:t>
      </w:r>
    </w:p>
    <w:p>
      <w:r>
        <w:t xml:space="preserve">Negative Marks: 0.33</w:t>
      </w:r>
    </w:p>
    <w:p/>
    <w:p>
      <w:r>
        <w:rPr>
          <w:b/>
        </w:rPr>
        <w:t xml:space="preserve">Question: A patient is prescribed both warfarin (anticoagulant) and naproxen (NSAID) for arthritis pain. What is the primary concern when administering these drugs together?</w:t>
      </w:r>
    </w:p>
    <w:p>
      <w:r>
        <w:t xml:space="preserve">(a) Significantly increased bleeding risk because NSAIDs inhibit platelet function and can displace warfarin from protein binding, increasing warfarin levels and INR</w:t>
      </w:r>
    </w:p>
    <w:p>
      <w:r>
        <w:t xml:space="preserve">(b) There is no significant interaction between these medications</w:t>
      </w:r>
    </w:p>
    <w:p>
      <w:r>
        <w:t xml:space="preserve">(c) Naproxen increases warfarin metabolism, requiring higher warfarin doses</w:t>
      </w:r>
    </w:p>
    <w:p>
      <w:r>
        <w:t xml:space="preserve">(d) This combination is used routinely in clinical practice without special monitoring</w:t>
      </w:r>
    </w:p>
    <w:p>
      <w:r>
        <w:t xml:space="preserve">Answer: a</w:t>
      </w:r>
    </w:p>
    <w:p>
      <w:r>
        <w:t xml:space="preserve">Solution: Warfarin and NSAIDs together significantly increase bleeding risk through multiple mechanisms: NSAIDs inhibit platelet aggregation, can cause GI erosion/ulceration, and compete with warfarin for protein binding, elevating free warfarin levels and INR. This is a classic, high-risk drug-drug interaction that requires dose adjustment or drug substitution (e.g., acetaminophen instead). Checking drug interactions is part of medication verification to prevent errors and adverse events. Option B ignores a well-documented, serious interaction. Option C is incorrect; NSAIDs don't increase warfarin metabolism—they increase its effect. Option D is dangerously wrong; this combination demands special monitoring or avoidance. Nurses must check interactions for all medications, especially with high-alert drugs like warfarin. This knowledge is essential for identifying prescription errors that need clarification before administration.</w:t>
      </w:r>
    </w:p>
    <w:p>
      <w:r>
        <w:t xml:space="preserve">Positive Marks: 1</w:t>
      </w:r>
    </w:p>
    <w:p>
      <w:r>
        <w:t xml:space="preserve">Negative Marks: 0.33</w:t>
      </w:r>
    </w:p>
    <w:p/>
    <w:p>
      <w:r>
        <w:rPr>
          <w:b/>
        </w:rPr>
        <w:t xml:space="preserve">Question: Which medication administration calculation error is most common and potentially most dangerous in pediatric patients?</w:t>
      </w:r>
    </w:p>
    <w:p>
      <w:r>
        <w:t xml:space="preserve">(a) Calculating weight-based dosages incorrectly, such as using pounds instead of kilograms for a child weighing 20 lbs (~9 kg)</w:t>
      </w:r>
    </w:p>
    <w:p>
      <w:r>
        <w:t xml:space="preserve">(b) Recording the patient's name correctly on the medication record</w:t>
      </w:r>
    </w:p>
    <w:p>
      <w:r>
        <w:t xml:space="preserve">(c) Verifying the patient's identity with two separate identifiers before administration</w:t>
      </w:r>
    </w:p>
    <w:p>
      <w:r>
        <w:t xml:space="preserve">(d) Checking the drug's expiration date and proper storage before use</w:t>
      </w:r>
    </w:p>
    <w:p>
      <w:r>
        <w:t xml:space="preserve">Answer: a</w:t>
      </w:r>
    </w:p>
    <w:p>
      <w:r>
        <w:t xml:space="preserve">Solution: Weight-based dosage calculation errors in pediatric patients are particularly dangerous because a 10-fold error (pounds vs. kilograms confusion) is possible and would result in severe overdose or underdose. For example, 20 lbs (9 kg) child receiving a dose for 20 kg would receive 2.2 times the intended dose. Pediatric dosing is fundamentally different from adults and requires precise calculations for drugs like insulin, digoxin, and opioids. Options B, C, and D are correct safety practices that prevent errors. Pediatric dosage calculation is recognized as a high-risk area; many institutions now use computerized dosing systems with age/weight-based alerts. Double-checking calculations is mandatory, especially for high-alert drugs. This error category has resulted in sentinel events and deaths in pediatric patients—it is a perennial concern in nursing education and practice.</w:t>
      </w:r>
    </w:p>
    <w:p>
      <w:r>
        <w:t xml:space="preserve">Positive Marks: 1</w:t>
      </w:r>
    </w:p>
    <w:p>
      <w:r>
        <w:t xml:space="preserve">Negative Marks: 0.33</w:t>
      </w:r>
    </w:p>
    <w:p/>
    <w:p>
      <w:r>
        <w:rPr>
          <w:b/>
        </w:rPr>
        <w:t xml:space="preserve">Question: According to INC guidelines and medication error prevention frameworks, which patient population requires heightened vigilance and special medication precautions?</w:t>
      </w:r>
    </w:p>
    <w:p>
      <w:r>
        <w:t xml:space="preserve">(a) Elderly patients (polypharmacy and altered metabolism), pediatric patients (weight-based dosing), and pregnant women (teratogenic drug risks)</w:t>
      </w:r>
    </w:p>
    <w:p>
      <w:r>
        <w:t xml:space="preserve">(b) Young, healthy adults with no chronic illnesses</w:t>
      </w:r>
    </w:p>
    <w:p>
      <w:r>
        <w:t xml:space="preserve">(c) Patients taking only one medication</w:t>
      </w:r>
    </w:p>
    <w:p>
      <w:r>
        <w:t xml:space="preserve">(d) Patients with acute illnesses only</w:t>
      </w:r>
    </w:p>
    <w:p>
      <w:r>
        <w:t xml:space="preserve">Answer: a</w:t>
      </w:r>
    </w:p>
    <w:p>
      <w:r>
        <w:t xml:space="preserve">Solution: Vulnerable populations requiring enhanced error prevention include: (1) Elderly patients with polypharmacy, reduced renal/hepatic clearance, and drug-disease interactions; (2) Pediatric patients needing weight-based calculations and age-appropriate formulations; (3) Pregnant women at risk for teratogenic effects on the fetus. These groups have the highest medication error consequence severity. Options B, C, and D represent lower-risk patients with simpler regimens and predictable pharmacokinetics. INC and ISMP guidelines emphasize enhanced monitoring, documentation, and verification in vulnerable populations. Reduced renal function in elderly can lead to drug accumulation and toxicity; pediatric patients cannot advocate for themselves; pregnant women must consider two patients. A memory aid: 'PEP rule'—Pediatric, Elderly, Pregnant populations need special Precautions. These populations should be included in all medication safety training.</w:t>
      </w:r>
    </w:p>
    <w:p>
      <w:r>
        <w:t xml:space="preserve">Positive Marks: 1</w:t>
      </w:r>
    </w:p>
    <w:p>
      <w:r>
        <w:t xml:space="preserve">Negative Marks: 0.33</w:t>
      </w:r>
    </w:p>
    <w:p/>
    <w:p>
      <w:r>
        <w:rPr>
          <w:b/>
        </w:rPr>
        <w:t xml:space="preserve">Question: A patient received 10 units of insulin instead of the prescribed 10 mg of metoprolol. Analyze this medication error scenario: What type of error is this, and what multiple system failures contributed?</w:t>
      </w:r>
    </w:p>
    <w:p>
      <w:r>
        <w:t xml:space="preserve">(a) Error of commission (wrong drug given) with contributing factors: look-alike, sound-alike names in dispensing systems, unit confusion (units vs. mg), and possible name confusion between insulin and metoprolol in pharmacy records</w:t>
      </w:r>
    </w:p>
    <w:p>
      <w:r>
        <w:t xml:space="preserve">(b) Error of omission because metoprolol was not administered</w:t>
      </w:r>
    </w:p>
    <w:p>
      <w:r>
        <w:t xml:space="preserve">(c) Error of substitution where insulin was intentionally substituted for metoprolol</w:t>
      </w:r>
    </w:p>
    <w:p>
      <w:r>
        <w:t xml:space="preserve">(d) This is not a medication error but rather an adverse drug reaction to metoprolol</w:t>
      </w:r>
    </w:p>
    <w:p>
      <w:r>
        <w:t xml:space="preserve">Answer: a</w:t>
      </w:r>
    </w:p>
    <w:p>
      <w:r>
        <w:t xml:space="preserve">Solution: This scenario represents an error of commission (wrong drug given) with multiple contributing system failures: (1) insulin and metoprolol could be confused in pharmacy labeling or patient records; (2) unit confusion (insulin dosed in units; metoprolol in mg) creates cognitive overload; (3) dispensing system failures allowing wrong drug selection. This exemplifies the 'Swiss cheese model'—multiple system failures align to create an error. The error resulted in an inappropriate drug being administered, potentially causing severe hypoglycemia. Option B incorrectly labels it as omission. Option C is incorrect; this was unintentional. Option D misses the medication error entirely. Such complex errors with multiple contributing factors are typical of real-world medication incidents analyzed in root-cause analysis. This case demonstrates why system improvements (computerized dispensing, tall-man lettering, unit standardization) are more effective than individual blame. Understanding error chains helps nurses identify and prevent similar incidents.</w:t>
      </w:r>
    </w:p>
    <w:p>
      <w:r>
        <w:t xml:space="preserve">Positive Marks: 1</w:t>
      </w:r>
    </w:p>
    <w:p>
      <w:r>
        <w:t xml:space="preserve">Negative Marks: 0.33</w:t>
      </w:r>
    </w:p>
    <w:p/>
    <w:p>
      <w:r>
        <w:rPr>
          <w:b/>
        </w:rPr>
        <w:t xml:space="preserve">Question: In a critical care setting, a nurse accidentally prepared concentrated potassium chloride for intravenous push (IV bolus) instead of slow IV infusion. Which system-based prevention strategy would MOST effectively prevent this life-threatening error?</w:t>
      </w:r>
    </w:p>
    <w:p>
      <w:r>
        <w:t xml:space="preserve">(a) Storing concentrated potassium chloride in a locked cabinet with special labeling and restricted access; removing IV access for concentrated potassium; using only pre-made, standardized diluted solutions (e.g., 20 mEq/L in 50 mL bags) in patient care areas</w:t>
      </w:r>
    </w:p>
    <w:p>
      <w:r>
        <w:t xml:space="preserve">(b) Providing comprehensive nurse education about potassium chloride's properties and dangers</w:t>
      </w:r>
    </w:p>
    <w:p>
      <w:r>
        <w:t xml:space="preserve">(c) Requiring patients to verbally confirm medications before administration</w:t>
      </w:r>
    </w:p>
    <w:p>
      <w:r>
        <w:t xml:space="preserve">(d) Using regular medication administration schedules and timers</w:t>
      </w:r>
    </w:p>
    <w:p>
      <w:r>
        <w:t xml:space="preserve">Answer: a</w:t>
      </w:r>
    </w:p>
    <w:p>
      <w:r>
        <w:t xml:space="preserve">Solution: System-based prevention is more reliable than individual compliance. Concentrated potassium chloride IV push causes fatal cardiac arrhythmias and has been the subject of ISMP alerts for decades. The most effective prevention strategy is removing the opportunity for error entirely: (1) restricting concentrated forms to pharmacy only, (2) removing IV access from patient care areas, (3) standardizing to pre-diluted concentrations. This 'error-proofing' or 'poka-yoke' approach prevents the error even if someone forgets about the danger. Education (Option B) is valuable but insufficient—knowledge does not prevent errors caused by fatigue, distraction, or system design flaws. Option C is impractical for critical care. Option D does not address the core risk. ISMP and many hospitals have completely removed concentrated potassium from patient care units to prevent this fatal error. This question teaches that system design changes are more reliable than individual vigilance—a core principle of modern patient safety science.</w:t>
      </w:r>
    </w:p>
    <w:p>
      <w:r>
        <w:t xml:space="preserve">Positive Marks: 1</w:t>
      </w:r>
    </w:p>
    <w:p>
      <w:r>
        <w:t xml:space="preserve">Negative Marks: 0.33</w:t>
      </w:r>
    </w:p>
    <w:p/>
    <w:p>
      <w:r>
        <w:rPr>
          <w:b/>
        </w:rPr>
        <w:t xml:space="preserve">Question: A patient receiving digoxin therapy develops signs of digoxin toxicity (nausea, atrial fibrillation, visual disturbances). Retrospective review suggests inadequate monitoring. Which medication error occurred, and what should have been monitored?</w:t>
      </w:r>
    </w:p>
    <w:p>
      <w:r>
        <w:t xml:space="preserve">(a) Dosing error with inadequate monitoring of serum digoxin levels (therapeutic range 0.8–2.0 ng/mL) and renal function (creatinine clearance), which affects digoxin clearance and toxicity risk</w:t>
      </w:r>
    </w:p>
    <w:p>
      <w:r>
        <w:t xml:space="preserve">(b) Allergic reaction to digoxin</w:t>
      </w:r>
    </w:p>
    <w:p>
      <w:r>
        <w:t xml:space="preserve">(c) Administration of digoxin at an inappropriate time of day</w:t>
      </w:r>
    </w:p>
    <w:p>
      <w:r>
        <w:t xml:space="preserve">(d) Failure to check the drug's expiration date before administration</w:t>
      </w:r>
    </w:p>
    <w:p>
      <w:r>
        <w:t xml:space="preserve">Answer: a</w:t>
      </w:r>
    </w:p>
    <w:p>
      <w:r>
        <w:t xml:space="preserve">Solution: Digoxin has a NARROW THERAPEUTIC INDEX (therapeutic window 0.8–2.0 ng/mL or 1.0–2.6 nmol/L); levels above this range cause serious toxicity with minimal margin for safety. A common medication error involves dosing without adequate monitoring, especially in elderly patients or those with renal impairment (reduced digoxin clearance). Digoxin is 70% renally eliminated; patients with reduced creatinine clearance accumulate the drug and develop toxicity. This error represents inadequate professional vigilance in monitoring a high-alert drug. Serum levels should be checked 5–7 days after initiation, then regularly (especially if renal function changes). Option B would present with rash/anaphylaxis, not GI and cardiac symptoms. Option C does not cause toxicity symptoms. Option D relates to drug integrity, not digoxin-specific toxicity. This question requires knowledge that high-alert drugs demand ongoing monitoring, not just initial dosing. Medication errors include both commission (wrong dose) and omission (failure to monitor required parameters).</w:t>
      </w:r>
    </w:p>
    <w:p>
      <w:r>
        <w:t xml:space="preserve">Positive Marks: 1</w:t>
      </w:r>
    </w:p>
    <w:p>
      <w:r>
        <w:t xml:space="preserve">Negative Marks: 0.33</w:t>
      </w:r>
    </w:p>
    <w:p/>
    <w:p>
      <w:r>
        <w:rPr>
          <w:b/>
        </w:rPr>
        <w:t xml:space="preserve">Question: A nurse failed to document morphine administration in the medication administration record (MAR). Six hours later, another nurse found no documentation and administered morphine again. What is the MOST significant consequence of this medication error chain?</w:t>
      </w:r>
    </w:p>
    <w:p>
      <w:r>
        <w:t xml:space="preserve">(a) Opioid overdose with risk of severe respiratory depression, potential death, and failure to detect the duplicate dose—a critical failure in the medication verification system</w:t>
      </w:r>
    </w:p>
    <w:p>
      <w:r>
        <w:t xml:space="preserve">(b) The patient would refuse the second dose due to feeling drowsy</w:t>
      </w:r>
    </w:p>
    <w:p>
      <w:r>
        <w:t xml:space="preserve">(c) The pharmacy would automatically detect and flag the missing documentation</w:t>
      </w:r>
    </w:p>
    <w:p>
      <w:r>
        <w:t xml:space="preserve">(d) This represents a minor administrative error with minimal patient safety consequences</w:t>
      </w:r>
    </w:p>
    <w:p>
      <w:r>
        <w:t xml:space="preserve">Answer: a</w:t>
      </w:r>
    </w:p>
    <w:p>
      <w:r>
        <w:t xml:space="preserve">Solution: This scenario illustrates a dangerous cascade of medication errors: (1) documentation failure by the first nurse creates an information gap; (2) the second nurse, following proper procedure of checking the MAR, found no record and appropriately re-administered—creating a duplicate dose error; (3) morphine is a high-alert drug where overdose causes respiratory depression and potentially death. The first nurse's documentation failure placed patients at risk by compromising the verification system that other providers rely on. Manual MARs are particularly vulnerable; electronic systems can prevent duplicates with automated checks. Option B assumes patient awareness; unconscious patients cannot refuse. Option C is incorrect; pharmacy systems do not automatically catch MAR gaps. Option D dangerously minimizes the severity and mortality risk. This question teaches that documentation is not just administrative—it is a critical safety function. One nurse's error (documentation failure) enables another nurse's error (duplicate administration), illustrating how individual errors compound into system failures. Modern EHRs with clinical decision support alerts are designed to prevent exactly this scenario.</w:t>
      </w:r>
    </w:p>
    <w:p>
      <w:r>
        <w:t xml:space="preserve">Positive Marks: 1</w:t>
      </w:r>
    </w:p>
    <w:p>
      <w:r>
        <w:t xml:space="preserve">Negative Marks: 0.33</w:t>
      </w:r>
    </w:p>
    <w:p/>
    <w:p>
      <w:r>
        <w:rPr>
          <w:b/>
        </w:rPr>
        <w:t xml:space="preserve">Question: According to professional codes of ethics and legal standards for nurses, what is the correct course of action when a medication error is discovered?</w:t>
      </w:r>
    </w:p>
    <w:p>
      <w:r>
        <w:t xml:space="preserve">(a) Immediately assess the patient, notify the physician, document the error accurately in an incident report (not falsifying the medical record), and follow the facility's non-punitive error-reporting protocol</w:t>
      </w:r>
    </w:p>
    <w:p>
      <w:r>
        <w:t xml:space="preserve">(b) Conceal the error to avoid disciplinary action and potential legal liability</w:t>
      </w:r>
    </w:p>
    <w:p>
      <w:r>
        <w:t xml:space="preserve">(c) Report the error only if the patient develops visible symptoms from the mistake</w:t>
      </w:r>
    </w:p>
    <w:p>
      <w:r>
        <w:t xml:space="preserve">(d) Modify the medication record to hide evidence of the error</w:t>
      </w:r>
    </w:p>
    <w:p>
      <w:r>
        <w:t xml:space="preserve">Answer: a</w:t>
      </w:r>
    </w:p>
    <w:p>
      <w:r>
        <w:t xml:space="preserve">Solution: Professional ethics (INC Code of Ethics for Nurses), legal standards, and modern patient safety frameworks require nurses to: (1) be accountable for errors by reporting them truthfully; (2) assess and monitor the patient immediately; (3) notify the physician for appropriate intervention; (4) complete accurate incident reports separate from the medical record; (5) cooperate with facility's non-punitive error-reporting system. Modern hospitals use non-punitive systems recognizing that concealment endangers future patients and undermines quality improvement. Options B and D constitute falsification of records, breach of professional duty, and potentially criminal conduct resulting in license revocation. Option C is incorrect because errors should be prevented/managed proactively, not hidden until harm occurs. This reflects the shift from blame culture to safety culture in healthcare. The INC Code of Ethics explicitly requires honesty and accountability. A memory aid: 'AAAA'—Assess the patient, Alert the physician, Accurate documentation, Accountability/Acknowledgment. This is a fundamental professional responsibility question testing ethical understanding and knowledge of modern patient safety principles.</w:t>
      </w:r>
    </w:p>
    <w:p>
      <w:r>
        <w:t xml:space="preserve">Positive Marks: 1</w:t>
      </w:r>
    </w:p>
    <w:p>
      <w:r>
        <w:t xml:space="preserve">Negative Marks: 0.33</w:t>
      </w:r>
    </w:p>
    <w:p/>
    <w:p>
      <w:r>
        <w:rPr>
          <w:b/>
        </w:rPr>
        <w:t xml:space="preserve">Question: A healthcare facility implements multiple strategies for medication error prevention: (1) computerized prescribing with dose-checking alerts, (2) restricted access storage for high-alert drugs, (3) electronic medication administration records with duplicate-dose warnings, and (4) mandatory staff training on medication safety. Which principle of error prevention does this comprehensive approach represent?</w:t>
      </w:r>
    </w:p>
    <w:p>
      <w:r>
        <w:t xml:space="preserve">(a) System-based, multi-layered approach ('Swiss cheese model') recognizing that errors result from system failures, not just human carelessness; multiple overlapping safeguards prevent errors before they reach patients, as recommended by the Institute of Medicine</w:t>
      </w:r>
    </w:p>
    <w:p>
      <w:r>
        <w:t xml:space="preserve">(b) Reliance on individual nurse competence and careful attention to prevent errors</w:t>
      </w:r>
    </w:p>
    <w:p>
      <w:r>
        <w:t xml:space="preserve">(c) Elimination of the need for medication administration procedures</w:t>
      </w:r>
    </w:p>
    <w:p>
      <w:r>
        <w:t xml:space="preserve">(d) Legal protection for the hospital by documenting that staff received training</w:t>
      </w:r>
    </w:p>
    <w:p>
      <w:r>
        <w:t xml:space="preserve">Answer: a</w:t>
      </w:r>
    </w:p>
    <w:p>
      <w:r>
        <w:t xml:space="preserve">Solution: The Institute of Medicine's 'To Err is Human' report fundamentally changed patient safety thinking: errors result from SYSTEM FAILURES and human limitations, not primarily from incompetence or negligence. Modern error prevention uses overlapping, independent safeguards (system design, technology, standardization, education) so no single failure reaches the patient—the 'Swiss cheese model' where multiple safeguards catch errors. This comprehensive approach includes: (1) removing opportunities for error (technology, standardization), (2) making errors visible (alerts, checklists), (3) preventing harm when errors occur (dose limits, monitoring). Option B represents outdated, blame-focused thinking; individual vigilance alone is insufficient given human cognitive limitations. Option C is incorrect; procedures are enhanced, not eliminated, by system improvements. Option D misrepresents the purpose—safety is the goal, not liability avoidance. INC, ISMP, and the WHO endorse this systems-based approach. Understanding that 'systems fail, not people' is essential for modern nursing practice and quality improvement leadership. This paradigm shift from blame to systems thinking represents the foundation of modern patient safety science.</w:t>
      </w:r>
    </w:p>
    <w:p>
      <w:r>
        <w:t xml:space="preserve">Positive Marks: 1</w:t>
      </w:r>
    </w:p>
    <w:p>
      <w:r>
        <w:t xml:space="preserve">Negative Marks: 0.33</w:t>
      </w:r>
    </w:p>
    <w:sectPr>
      <w:pgSz w:w="11906" w:h="16838"/>
      <w:pgMar w:top="1134" w:right="1134" w:bottom="1134" w:left="1134"/>
    </w:sectPr>
  </w:body>
</w:document>
</file>