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Rule of Nines, what percentage of total body surface area (TBSA) is covered by each arm in an adult?</w:t>
      </w:r>
    </w:p>
    <w:p>
      <w:r>
        <w:t xml:space="preserve">(a) 7%</w:t>
      </w:r>
    </w:p>
    <w:p>
      <w:r>
        <w:t xml:space="preserve">(b) 9%</w:t>
      </w:r>
    </w:p>
    <w:p>
      <w:r>
        <w:t xml:space="preserve">(c) 11%</w:t>
      </w:r>
    </w:p>
    <w:p>
      <w:r>
        <w:t xml:space="preserve">(d) 13%</w:t>
      </w:r>
    </w:p>
    <w:p>
      <w:r>
        <w:t xml:space="preserve">Answer: b</w:t>
      </w:r>
    </w:p>
    <w:p>
      <w:r>
        <w:t xml:space="preserve">Solution: In the Rule of Nines for adults, each arm accounts for 9% of TBSA (anterior 4.5% + posterior 4.5%). Head/neck = 9%, each leg = 18%, trunk = 36%, and perineum = 1%. This rapid assessment tool helps determine fluid resuscitation requirements and burn severity classification.</w:t>
      </w:r>
    </w:p>
    <w:p>
      <w:r>
        <w:t xml:space="preserve">Positive Marks: 1</w:t>
      </w:r>
    </w:p>
    <w:p>
      <w:r>
        <w:t xml:space="preserve">Negative Marks: 0.33</w:t>
      </w:r>
    </w:p>
    <w:p/>
    <w:p>
      <w:r>
        <w:rPr>
          <w:b/>
        </w:rPr>
        <w:t xml:space="preserve">Question: A 35-year-old man sustained a flame burn with blistering and blanching erythema on his chest and arm. What degree of burn is most likely?</w:t>
      </w:r>
    </w:p>
    <w:p>
      <w:r>
        <w:t xml:space="preserve">(a) First degree</w:t>
      </w:r>
    </w:p>
    <w:p>
      <w:r>
        <w:t xml:space="preserve">(b) Second degree</w:t>
      </w:r>
    </w:p>
    <w:p>
      <w:r>
        <w:t xml:space="preserve">(c) Third degree</w:t>
      </w:r>
    </w:p>
    <w:p>
      <w:r>
        <w:t xml:space="preserve">(d) Fourth degree</w:t>
      </w:r>
    </w:p>
    <w:p>
      <w:r>
        <w:t xml:space="preserve">Answer: b</w:t>
      </w:r>
    </w:p>
    <w:p>
      <w:r>
        <w:t xml:space="preserve">Solution: Second-degree (partial-thickness) burns present with blistering, blanching erythema, and severe pain due to nerve ending involvement. First-degree shows only erythema without blistering. Third-degree appears charred/leathery with no pain. Fourth-degree extends into muscle/bone. Blistering is pathognomonic for second-degree burns.</w:t>
      </w:r>
    </w:p>
    <w:p>
      <w:r>
        <w:t xml:space="preserve">Positive Marks: 1</w:t>
      </w:r>
    </w:p>
    <w:p>
      <w:r>
        <w:t xml:space="preserve">Negative Marks: 0.33</w:t>
      </w:r>
    </w:p>
    <w:p/>
    <w:p>
      <w:r>
        <w:rPr>
          <w:b/>
        </w:rPr>
        <w:t xml:space="preserve">Question: What is the most appropriate immediate first aid measure for a burn casualty at the scene?</w:t>
      </w:r>
    </w:p>
    <w:p>
      <w:r>
        <w:t xml:space="preserve">(a) Apply ice directly to the burn</w:t>
      </w:r>
    </w:p>
    <w:p>
      <w:r>
        <w:t xml:space="preserve">(b) Remove all adherent clothing immediately</w:t>
      </w:r>
    </w:p>
    <w:p>
      <w:r>
        <w:t xml:space="preserve">(c) Cool the burn with water for 10-20 minutes</w:t>
      </w:r>
    </w:p>
    <w:p>
      <w:r>
        <w:t xml:space="preserve">(d) Apply oil or ghee to prevent infection</w:t>
      </w:r>
    </w:p>
    <w:p>
      <w:r>
        <w:t xml:space="preserve">Answer: c</w:t>
      </w:r>
    </w:p>
    <w:p>
      <w:r>
        <w:t xml:space="preserve">Solution: Cooling with clean running water for 10-20 minutes is the gold standard immediate first aid (golden period). This halts thermal damage progression and reduces pain. Ice should NOT be applied directly as it causes further tissue damage. Adherent clothing should be removed gently only if not stuck. Oil/ghee increases infection risk and heat retention.</w:t>
      </w:r>
    </w:p>
    <w:p>
      <w:r>
        <w:t xml:space="preserve">Positive Marks: 1</w:t>
      </w:r>
    </w:p>
    <w:p>
      <w:r>
        <w:t xml:space="preserve">Negative Marks: 0.33</w:t>
      </w:r>
    </w:p>
    <w:p/>
    <w:p>
      <w:r>
        <w:rPr>
          <w:b/>
        </w:rPr>
        <w:t xml:space="preserve">Question: A 5-year-old child splashed with boiling water presents with scattered blisters and some areas of white appearance. What is the percentage TBSA commonly calculated for localized scalds in young children using the palm method?</w:t>
      </w:r>
    </w:p>
    <w:p>
      <w:r>
        <w:t xml:space="preserve">(a) 0.5% per palm area</w:t>
      </w:r>
    </w:p>
    <w:p>
      <w:r>
        <w:t xml:space="preserve">(b) 1% per palm area</w:t>
      </w:r>
    </w:p>
    <w:p>
      <w:r>
        <w:t xml:space="preserve">(c) 2% per palm area</w:t>
      </w:r>
    </w:p>
    <w:p>
      <w:r>
        <w:t xml:space="preserve">(d) 5% per palm area</w:t>
      </w:r>
    </w:p>
    <w:p>
      <w:r>
        <w:t xml:space="preserve">Answer: b</w:t>
      </w:r>
    </w:p>
    <w:p>
      <w:r>
        <w:t xml:space="preserve">Solution: The palm of the patient's own hand (including fingers) represents approximately 1% of TBSA and is used for quick estimation of scattered or irregular burns. This is especially useful in pediatric patients where the Rule of Nines is less accurate due to proportionally larger head and smaller legs. This method aids rapid triage decisions.</w:t>
      </w:r>
    </w:p>
    <w:p>
      <w:r>
        <w:t xml:space="preserve">Positive Marks: 1</w:t>
      </w:r>
    </w:p>
    <w:p>
      <w:r>
        <w:t xml:space="preserve">Negative Marks: 0.33</w:t>
      </w:r>
    </w:p>
    <w:p/>
    <w:p>
      <w:r>
        <w:rPr>
          <w:b/>
        </w:rPr>
        <w:t xml:space="preserve">Question: According to INC and Parkland Formula guidelines, how much fluid should be administered in the first 24 hours to an adult with 30% TBSA burn?</w:t>
      </w:r>
    </w:p>
    <w:p>
      <w:r>
        <w:t xml:space="preserve">(a) 3 liters total</w:t>
      </w:r>
    </w:p>
    <w:p>
      <w:r>
        <w:t xml:space="preserve">(b) 4 liters total</w:t>
      </w:r>
    </w:p>
    <w:p>
      <w:r>
        <w:t xml:space="preserve">(c) 6 liters total</w:t>
      </w:r>
    </w:p>
    <w:p>
      <w:r>
        <w:t xml:space="preserve">(d) 9 liters total</w:t>
      </w:r>
    </w:p>
    <w:p>
      <w:r>
        <w:t xml:space="preserve">Answer: d</w:t>
      </w:r>
    </w:p>
    <w:p>
      <w:r>
        <w:t xml:space="preserve">Solution: Parkland Formula: 4 mL × kg body weight × %TBSA burned. For a 75 kg adult with 30% TBSA: 4 × 75 × 30 = 9000 mL (9 liters). Half is given in first 8 hours, remaining half over next 16 hours. Ringer's lactate is preferred over normal saline due to lower hyperchloremic acidosis risk and better tissue perfusion.</w:t>
      </w:r>
    </w:p>
    <w:p>
      <w:r>
        <w:t xml:space="preserve">Positive Marks: 1</w:t>
      </w:r>
    </w:p>
    <w:p>
      <w:r>
        <w:t xml:space="preserve">Negative Marks: 0.33</w:t>
      </w:r>
    </w:p>
    <w:p/>
    <w:p>
      <w:r>
        <w:rPr>
          <w:b/>
        </w:rPr>
        <w:t xml:space="preserve">Question: A burn patient on day 3 post-injury shows signs of curling inward of fingernails and contracture of exposed tendons. What is this complication called?</w:t>
      </w:r>
    </w:p>
    <w:p>
      <w:r>
        <w:t xml:space="preserve">(a) Eschar formation</w:t>
      </w:r>
    </w:p>
    <w:p>
      <w:r>
        <w:t xml:space="preserve">(b) Pugilistic attitude</w:t>
      </w:r>
    </w:p>
    <w:p>
      <w:r>
        <w:t xml:space="preserve">(c) Burn shock</w:t>
      </w:r>
    </w:p>
    <w:p>
      <w:r>
        <w:t xml:space="preserve">(d) Hypertrophic scarring</w:t>
      </w:r>
    </w:p>
    <w:p>
      <w:r>
        <w:t xml:space="preserve">Answer: b</w:t>
      </w:r>
    </w:p>
    <w:p>
      <w:r>
        <w:t xml:space="preserve">Solution: Pugilistic attitude (or pugilistic stance) occurs when exposed tendons contract from heat, causing fingers to curl and limbs to flex, mimicking a fighting position. This is a post-mortem artifact in severe burns but can appear in living patients with very deep burns. Eschar is necrotic tissue. Burn shock occurs early. Hypertrophic scarring is late complication.</w:t>
      </w:r>
    </w:p>
    <w:p>
      <w:r>
        <w:t xml:space="preserve">Positive Marks: 1</w:t>
      </w:r>
    </w:p>
    <w:p>
      <w:r>
        <w:t xml:space="preserve">Negative Marks: 0.33</w:t>
      </w:r>
    </w:p>
    <w:p/>
    <w:p>
      <w:r>
        <w:rPr>
          <w:b/>
        </w:rPr>
        <w:t xml:space="preserve">Question: A 40-year-old with 25% TBSA flame burn develops stridor and hoarseness 4 hours post-injury. What is the immediate management priority?</w:t>
      </w:r>
    </w:p>
    <w:p>
      <w:r>
        <w:t xml:space="preserve">(a) Nebulized epinephrine and observation</w:t>
      </w:r>
    </w:p>
    <w:p>
      <w:r>
        <w:t xml:space="preserve">(b) Immediate endotracheal intubation</w:t>
      </w:r>
    </w:p>
    <w:p>
      <w:r>
        <w:t xml:space="preserve">(c) Tracheostomy under local anesthesia</w:t>
      </w:r>
    </w:p>
    <w:p>
      <w:r>
        <w:t xml:space="preserve">(d) High-flow oxygen via face mask</w:t>
      </w:r>
    </w:p>
    <w:p>
      <w:r>
        <w:t xml:space="preserve">Answer: b</w:t>
      </w:r>
    </w:p>
    <w:p>
      <w:r>
        <w:t xml:space="preserve">Solution: Inhalation injury with airway compromise (stridor, hoarseness) requires immediate intubation before airway becomes completely obstructed due to progressive edema. Waiting for nebulization risks sudden complete airway loss. Early intubation (within 6 hours) prevents emergency tracheostomy. The 'golden period' for intubation is before severe laryngeal edema develops.</w:t>
      </w:r>
    </w:p>
    <w:p>
      <w:r>
        <w:t xml:space="preserve">Positive Marks: 1</w:t>
      </w:r>
    </w:p>
    <w:p>
      <w:r>
        <w:t xml:space="preserve">Negative Marks: 0.33</w:t>
      </w:r>
    </w:p>
    <w:p/>
    <w:p>
      <w:r>
        <w:rPr>
          <w:b/>
        </w:rPr>
        <w:t xml:space="preserve">Question: Which of the following findings is characteristic of full-thickness (third-degree) burns?</w:t>
      </w:r>
    </w:p>
    <w:p>
      <w:r>
        <w:t xml:space="preserve">(a) Severe pain and intact sensation</w:t>
      </w:r>
    </w:p>
    <w:p>
      <w:r>
        <w:t xml:space="preserve">(b) Painless white or charred appearance</w:t>
      </w:r>
    </w:p>
    <w:p>
      <w:r>
        <w:t xml:space="preserve">(c) Blanching on pressure with capillary refill</w:t>
      </w:r>
    </w:p>
    <w:p>
      <w:r>
        <w:t xml:space="preserve">(d) Blistering with clear fluid</w:t>
      </w:r>
    </w:p>
    <w:p>
      <w:r>
        <w:t xml:space="preserve">Answer: b</w:t>
      </w:r>
    </w:p>
    <w:p>
      <w:r>
        <w:t xml:space="preserve">Solution: Third-degree burns destroy all epidermis and dermis, showing painless white (coagulation necrosis), brown, or charred (carbonization) appearance due to destruction of nerve endings. No blanching or capillary refill occurs. Second-degree shows blistering and pain; first-degree shows blanching and pain. Full-thickness requires skin grafting for healing.</w:t>
      </w:r>
    </w:p>
    <w:p>
      <w:r>
        <w:t xml:space="preserve">Positive Marks: 1</w:t>
      </w:r>
    </w:p>
    <w:p>
      <w:r>
        <w:t xml:space="preserve">Negative Marks: 0.33</w:t>
      </w:r>
    </w:p>
    <w:p/>
    <w:p>
      <w:r>
        <w:rPr>
          <w:b/>
        </w:rPr>
        <w:t xml:space="preserve">Question: A patient with 35% TBSA burn is at highest risk for developing which metabolic complication within 48-72 hours?</w:t>
      </w:r>
    </w:p>
    <w:p>
      <w:r>
        <w:t xml:space="preserve">(a) Hypercalcemia</w:t>
      </w:r>
    </w:p>
    <w:p>
      <w:r>
        <w:t xml:space="preserve">(b) Hyperkalemia</w:t>
      </w:r>
    </w:p>
    <w:p>
      <w:r>
        <w:t xml:space="preserve">(c) Metabolic alkalosis</w:t>
      </w:r>
    </w:p>
    <w:p>
      <w:r>
        <w:t xml:space="preserve">(d) Hypoglycemia</w:t>
      </w:r>
    </w:p>
    <w:p>
      <w:r>
        <w:t xml:space="preserve">Answer: b</w:t>
      </w:r>
    </w:p>
    <w:p>
      <w:r>
        <w:t xml:space="preserve">Solution: Hyperkalemia occurs in moderate-to-severe burns due to massive cell destruction and release of intracellular potassium. Peak levels typically occur at 24-48 hours. Severe hyperkalemia can cause life-threatening cardiac arrhythmias. Monitoring serum potassium and ECG changes (peaked T waves, widened QRS) is essential. Calcium gluconate may be needed for cardiac membrane stabilization.</w:t>
      </w:r>
    </w:p>
    <w:p>
      <w:r>
        <w:t xml:space="preserve">Positive Marks: 1</w:t>
      </w:r>
    </w:p>
    <w:p>
      <w:r>
        <w:t xml:space="preserve">Negative Marks: 0.33</w:t>
      </w:r>
    </w:p>
    <w:p/>
    <w:p>
      <w:r>
        <w:rPr>
          <w:b/>
        </w:rPr>
        <w:t xml:space="preserve">Question: What is the most appropriate dressing for a deep partial-thickness burn wound during the acute phase?</w:t>
      </w:r>
    </w:p>
    <w:p>
      <w:r>
        <w:t xml:space="preserve">(a) Dry sterile gauze only</w:t>
      </w:r>
    </w:p>
    <w:p>
      <w:r>
        <w:t xml:space="preserve">(b) Topical antibiotic like silver sulfadiazine with non-adherent dressing</w:t>
      </w:r>
    </w:p>
    <w:p>
      <w:r>
        <w:t xml:space="preserve">(c) Honey and cotton bandage</w:t>
      </w:r>
    </w:p>
    <w:p>
      <w:r>
        <w:t xml:space="preserve">(d) Petroleum jelly with plastic wrap</w:t>
      </w:r>
    </w:p>
    <w:p>
      <w:r>
        <w:t xml:space="preserve">Answer: b</w:t>
      </w:r>
    </w:p>
    <w:p>
      <w:r>
        <w:t xml:space="preserve">Solution: Silver sulfadiazine (Silvadene) combined with non-adherent sterile dressing is gold standard for moderate-to-deep burns. It provides antimicrobial coverage, prevents adherence, and allows visualization. Dry dressing alone causes adherence and wound trauma on removal. Honey is better for minor burns. Plastic wrap temporarily traps heat and increases infection risk.</w:t>
      </w:r>
    </w:p>
    <w:p>
      <w:r>
        <w:t xml:space="preserve">Positive Marks: 1</w:t>
      </w:r>
    </w:p>
    <w:p>
      <w:r>
        <w:t xml:space="preserve">Negative Marks: 0.33</w:t>
      </w:r>
    </w:p>
    <w:p/>
    <w:p>
      <w:r>
        <w:rPr>
          <w:b/>
        </w:rPr>
        <w:t xml:space="preserve">Question: A 28-year-old sustained 18% TBSA scald burn. On assessment, urine output is 0.3 mL/kg/hour with dark amber color. What does this indicate?</w:t>
      </w:r>
    </w:p>
    <w:p>
      <w:r>
        <w:t xml:space="preserve">(a) Adequate fluid resuscitation</w:t>
      </w:r>
    </w:p>
    <w:p>
      <w:r>
        <w:t xml:space="preserve">(b) Myoglobinuria from muscle injury</w:t>
      </w:r>
    </w:p>
    <w:p>
      <w:r>
        <w:t xml:space="preserve">(c) Early burn shock with under-resuscitation</w:t>
      </w:r>
    </w:p>
    <w:p>
      <w:r>
        <w:t xml:space="preserve">(d) Acute kidney injury already established</w:t>
      </w:r>
    </w:p>
    <w:p>
      <w:r>
        <w:t xml:space="preserve">Answer: c</w:t>
      </w:r>
    </w:p>
    <w:p>
      <w:r>
        <w:t xml:space="preserve">Solution: Target urine output for adequate resuscitation is 0.5-1 mL/kg/hour in adults; this patient's 0.3 mL/kg/hour indicates under-resuscitation and early burn shock. The dark amber color suggests concentrated urine from hypovolemia, not myoglobinuria (which would be in crush injuries). Fluid rate must be increased immediately to prevent progression to irreversible shock and acute kidney injury.</w:t>
      </w:r>
    </w:p>
    <w:p>
      <w:r>
        <w:t xml:space="preserve">Positive Marks: 1</w:t>
      </w:r>
    </w:p>
    <w:p>
      <w:r>
        <w:t xml:space="preserve">Negative Marks: 0.33</w:t>
      </w:r>
    </w:p>
    <w:p/>
    <w:p>
      <w:r>
        <w:rPr>
          <w:b/>
        </w:rPr>
        <w:t xml:space="preserve">Question: Which complication typically occurs in the hypermetabolic phase (5-10 days post-burn) in a patient with 40% TBSA injury?</w:t>
      </w:r>
    </w:p>
    <w:p>
      <w:r>
        <w:t xml:space="preserve">(a) Hypovolemic shock</w:t>
      </w:r>
    </w:p>
    <w:p>
      <w:r>
        <w:t xml:space="preserve">(b) Curling's ulcer</w:t>
      </w:r>
    </w:p>
    <w:p>
      <w:r>
        <w:t xml:space="preserve">(c) Hypothermia</w:t>
      </w:r>
    </w:p>
    <w:p>
      <w:r>
        <w:t xml:space="preserve">(d) Hypernatremia</w:t>
      </w:r>
    </w:p>
    <w:p>
      <w:r>
        <w:t xml:space="preserve">Answer: b</w:t>
      </w:r>
    </w:p>
    <w:p>
      <w:r>
        <w:t xml:space="preserve">Solution: Curling's ulcer (acute gastroduodenal ulcer) develops during the hypermetabolic phase due to increased stress, reduced gastric blood flow, and increased acid production. Prophylactic H2-blockers or PPIs are recommended for burns &gt;15% TBSA. Hypovolemic shock occurs acutely (first 24-48 hours). Hypothermia and hypernatremia are early complications from fluid loss and exposure.</w:t>
      </w:r>
    </w:p>
    <w:p>
      <w:r>
        <w:t xml:space="preserve">Positive Marks: 1</w:t>
      </w:r>
    </w:p>
    <w:p>
      <w:r>
        <w:t xml:space="preserve">Negative Marks: 0.33</w:t>
      </w:r>
    </w:p>
    <w:p/>
    <w:p>
      <w:r>
        <w:rPr>
          <w:b/>
        </w:rPr>
        <w:t xml:space="preserve">Question: A 50-year-old with 32% TBSA burn develops a black eschar on day 7. What is the primary reason eschar removal is necessary?</w:t>
      </w:r>
    </w:p>
    <w:p>
      <w:r>
        <w:t xml:space="preserve">(a) To improve wound appearance</w:t>
      </w:r>
    </w:p>
    <w:p>
      <w:r>
        <w:t xml:space="preserve">(b) To prevent eschar from hardening permanently</w:t>
      </w:r>
    </w:p>
    <w:p>
      <w:r>
        <w:t xml:space="preserve">(c) To remove a barrier to wound healing and allow infection control</w:t>
      </w:r>
    </w:p>
    <w:p>
      <w:r>
        <w:t xml:space="preserve">(d) To reduce pain immediately</w:t>
      </w:r>
    </w:p>
    <w:p>
      <w:r>
        <w:t xml:space="preserve">Answer: c</w:t>
      </w:r>
    </w:p>
    <w:p>
      <w:r>
        <w:t xml:space="preserve">Solution: Eschar (necrotic tissue) acts as a barrier preventing epithelialization and creating an ideal medium for bacterial growth, leading to infection and sepsis. Eschar removal (debridement) is essential for wound healing and preventing life-threatening infections. It does not improve appearance initially and may increase pain during removal, but it's medically necessary by day 5-14 to promote healing.</w:t>
      </w:r>
    </w:p>
    <w:p>
      <w:r>
        <w:t xml:space="preserve">Positive Marks: 1</w:t>
      </w:r>
    </w:p>
    <w:p>
      <w:r>
        <w:t xml:space="preserve">Negative Marks: 0.33</w:t>
      </w:r>
    </w:p>
    <w:p/>
    <w:p>
      <w:r>
        <w:rPr>
          <w:b/>
        </w:rPr>
        <w:t xml:space="preserve">Question: Which of the following electrical burns carries the highest risk for life-threatening cardiac dysrhythmias?</w:t>
      </w:r>
    </w:p>
    <w:p>
      <w:r>
        <w:t xml:space="preserve">(a) Low-voltage (&lt;1000 V) alternating current</w:t>
      </w:r>
    </w:p>
    <w:p>
      <w:r>
        <w:t xml:space="preserve">(b) High-voltage (&gt;1000 V) direct current</w:t>
      </w:r>
    </w:p>
    <w:p>
      <w:r>
        <w:t xml:space="preserve">(c) Contact between hand and hand</w:t>
      </w:r>
    </w:p>
    <w:p>
      <w:r>
        <w:t xml:space="preserve">(d) Contact between hand and foot (alternating current)</w:t>
      </w:r>
    </w:p>
    <w:p>
      <w:r>
        <w:t xml:space="preserve">Answer: d</w:t>
      </w:r>
    </w:p>
    <w:p>
      <w:r>
        <w:t xml:space="preserve">Solution: Hand-to-foot contact with alternating current &gt;1000V carries the highest cardiac risk because the current path traverses the heart (hand-thorax-foot). Hand-to-hand contact has lower risk because current often bypasses the heart. Direct current causes tetanic muscle contraction (preventing release) but is less arrhythmogenic than AC. All electrical burns &gt;1000V require cardiac monitoring for 24-48 hours.</w:t>
      </w:r>
    </w:p>
    <w:p>
      <w:r>
        <w:t xml:space="preserve">Positive Marks: 1</w:t>
      </w:r>
    </w:p>
    <w:p>
      <w:r>
        <w:t xml:space="preserve">Negative Marks: 0.33</w:t>
      </w:r>
    </w:p>
    <w:p/>
    <w:p>
      <w:r>
        <w:rPr>
          <w:b/>
        </w:rPr>
        <w:t xml:space="preserve">Question: A 6-year-old with 22% TBSA thermal burn presents with restlessness, tachycardia, tachypnea, and cool peripheries 3 hours post-injury despite fluid administration. What is the most likely diagnosis?</w:t>
      </w:r>
    </w:p>
    <w:p>
      <w:r>
        <w:t xml:space="preserve">(a) Inadequate fluid resuscitation (burn shock)</w:t>
      </w:r>
    </w:p>
    <w:p>
      <w:r>
        <w:t xml:space="preserve">(b) Sepsis from established infection</w:t>
      </w:r>
    </w:p>
    <w:p>
      <w:r>
        <w:t xml:space="preserve">(c) Inhalation injury with hypoxia</w:t>
      </w:r>
    </w:p>
    <w:p>
      <w:r>
        <w:t xml:space="preserve">(d) Hypovolemic shock from non-burn trauma</w:t>
      </w:r>
    </w:p>
    <w:p>
      <w:r>
        <w:t xml:space="preserve">Answer: a</w:t>
      </w:r>
    </w:p>
    <w:p>
      <w:r>
        <w:t xml:space="preserve">Solution: These signs indicate inadequate fluid resuscitation and progressive burn shock (hypovolemic shock) despite initial fluid therapy. In children, resuscitation is even more critical due to rapid decompensation. Fluid rate must be recalculated and increased; urine output monitoring guides therapy. Sepsis develops later (&gt;48 hours). These signs appear within hours of insufficient resuscitation, not from inhalation injury alone.</w:t>
      </w:r>
    </w:p>
    <w:p>
      <w:r>
        <w:t xml:space="preserve">Positive Marks: 1</w:t>
      </w:r>
    </w:p>
    <w:p>
      <w:r>
        <w:t xml:space="preserve">Negative Marks: 0.33</w:t>
      </w:r>
    </w:p>
    <w:p/>
    <w:p>
      <w:r>
        <w:rPr>
          <w:b/>
        </w:rPr>
        <w:t xml:space="preserve">Question: According to the INC guidelines, what is the minimum percentage of TBSA burn that mandates referral to a specialized burn center?</w:t>
      </w:r>
    </w:p>
    <w:p>
      <w:r>
        <w:t xml:space="preserve">(a) ≥10% TBSA</w:t>
      </w:r>
    </w:p>
    <w:p>
      <w:r>
        <w:t xml:space="preserve">(b) ≥15% TBSA</w:t>
      </w:r>
    </w:p>
    <w:p>
      <w:r>
        <w:t xml:space="preserve">(c) ≥20% TBSA</w:t>
      </w:r>
    </w:p>
    <w:p>
      <w:r>
        <w:t xml:space="preserve">(d) ≥25% TBSA</w:t>
      </w:r>
    </w:p>
    <w:p>
      <w:r>
        <w:t xml:space="preserve">Answer: b</w:t>
      </w:r>
    </w:p>
    <w:p>
      <w:r>
        <w:t xml:space="preserve">Solution: Burns ≥15% TBSA in adults (≥10% in children and elderly) require specialized burn center care due to complex fluid management, infection control needs, and high morbidity-mortality. These percentages define criteria for major burns requiring intensive management. Smaller burns can often be managed at primary care or general hospitals with appropriate local protocols.</w:t>
      </w:r>
    </w:p>
    <w:p>
      <w:r>
        <w:t xml:space="preserve">Positive Marks: 1</w:t>
      </w:r>
    </w:p>
    <w:p>
      <w:r>
        <w:t xml:space="preserve">Negative Marks: 0.33</w:t>
      </w:r>
    </w:p>
    <w:p/>
    <w:p>
      <w:r>
        <w:rPr>
          <w:b/>
        </w:rPr>
        <w:t xml:space="preserve">Question: A 45-year-old with 28% TBSA burn develops a sudden fever of 39.5°C on day 5, increased WBC (18,000/μL), and purulent wound discharge. What is the most appropriate next step?</w:t>
      </w:r>
    </w:p>
    <w:p>
      <w:r>
        <w:t xml:space="preserve">(a) Start broad-spectrum antibiotics immediately after blood culture</w:t>
      </w:r>
    </w:p>
    <w:p>
      <w:r>
        <w:t xml:space="preserve">(b) Perform wound biopsy for culture and sensitivity</w:t>
      </w:r>
    </w:p>
    <w:p>
      <w:r>
        <w:t xml:space="preserve">(c) Increase wound cleansing and dressing change frequency</w:t>
      </w:r>
    </w:p>
    <w:p>
      <w:r>
        <w:t xml:space="preserve">(d) All of the above</w:t>
      </w:r>
    </w:p>
    <w:p>
      <w:r>
        <w:t xml:space="preserve">Answer: d</w:t>
      </w:r>
    </w:p>
    <w:p>
      <w:r>
        <w:t xml:space="preserve">Solution: Burn wound infection (burn sepsis) requires multimodal approach: immediate broad-spectrum antibiotics after blood/wound cultures, frequent wound assessment and debridement, and biopsy if infection suspected (&gt;10⁵ organisms/gram tissue indicates invasive infection). Early intervention prevents progression to systemic sepsis and septic shock. All three interventions are standard protocols for suspected burn sepsis.</w:t>
      </w:r>
    </w:p>
    <w:p>
      <w:r>
        <w:t xml:space="preserve">Positive Marks: 1</w:t>
      </w:r>
    </w:p>
    <w:p>
      <w:r>
        <w:t xml:space="preserve">Negative Marks: 0.33</w:t>
      </w:r>
    </w:p>
    <w:p/>
    <w:p>
      <w:r>
        <w:rPr>
          <w:b/>
        </w:rPr>
        <w:t xml:space="preserve">Question: A 55-year-old with 30% TBSA flame burn has been healing well but on day 45 develops progressive contracture over the knee joint limiting movement to 90 degrees flexion. What is the primary prevention strategy for this complication?</w:t>
      </w:r>
    </w:p>
    <w:p>
      <w:r>
        <w:t xml:space="preserve">(a) Apply topical steroids to scar tissue</w:t>
      </w:r>
    </w:p>
    <w:p>
      <w:r>
        <w:t xml:space="preserve">(b) Immediate surgical release of contractures</w:t>
      </w:r>
    </w:p>
    <w:p>
      <w:r>
        <w:t xml:space="preserve">(c) Early active and passive range-of-motion exercises and positioning</w:t>
      </w:r>
    </w:p>
    <w:p>
      <w:r>
        <w:t xml:space="preserve">(d) Delayed skin grafting after scar maturation</w:t>
      </w:r>
    </w:p>
    <w:p>
      <w:r>
        <w:t xml:space="preserve">Answer: c</w:t>
      </w:r>
    </w:p>
    <w:p>
      <w:r>
        <w:t xml:space="preserve">Solution: Hypertrophic scarring and contractures develop during wound healing phase (weeks 2-12). Prevention requires early active-passive ROM exercises starting day 1, proper positioning (extension over flexion), pressure garments, and splinting. These must begin before scar maturation. Surgical release is for established severe contractures. Topical steroids have limited preventive effect. Early intervention is far more effective than late surgery.</w:t>
      </w:r>
    </w:p>
    <w:p>
      <w:r>
        <w:t xml:space="preserve">Positive Marks: 1</w:t>
      </w:r>
    </w:p>
    <w:p>
      <w:r>
        <w:t xml:space="preserve">Negative Marks: 0.33</w:t>
      </w:r>
    </w:p>
    <w:p/>
    <w:p>
      <w:r>
        <w:rPr>
          <w:b/>
        </w:rPr>
        <w:t xml:space="preserve">Question: According to the Rule of Nines, a burn involving the anterior surface of both lower limbs and the anterior chest wall in an adult represents what percentage of total body surface area?</w:t>
      </w:r>
    </w:p>
    <w:p>
      <w:r>
        <w:t xml:space="preserve">(a) 36%</w:t>
      </w:r>
    </w:p>
    <w:p>
      <w:r>
        <w:t xml:space="preserve">(b) 40.5%</w:t>
      </w:r>
    </w:p>
    <w:p>
      <w:r>
        <w:t xml:space="preserve">(c) 45%</w:t>
      </w:r>
    </w:p>
    <w:p>
      <w:r>
        <w:t xml:space="preserve">(d) 49.5%</w:t>
      </w:r>
    </w:p>
    <w:p>
      <w:r>
        <w:t xml:space="preserve">Answer: a</w:t>
      </w:r>
    </w:p>
    <w:p>
      <w:r>
        <w:t xml:space="preserve">Solution: Using the Rule of Nines: anterior surface of both lower limbs = 9% each (18% total), and anterior chest wall = 9% (half of the anterior trunk which is 18%). Total = 18% + 9% + 9% = 36% TBSA. Option B incorrectly counts the full anterior trunk as 18%. Options C and D result from miscounting or including posterior surfaces. Key mnemonic: anterior and posterior surfaces of each limb are 9% each; trunk is 18% divided equally (9% right, 9% left).</w:t>
      </w:r>
    </w:p>
    <w:p>
      <w:r>
        <w:t xml:space="preserve">Positive Marks: 1</w:t>
      </w:r>
    </w:p>
    <w:p>
      <w:r>
        <w:t xml:space="preserve">Negative Marks: 0.33</w:t>
      </w:r>
    </w:p>
    <w:p/>
    <w:p>
      <w:r>
        <w:rPr>
          <w:b/>
        </w:rPr>
        <w:t xml:space="preserve">Question: A 7-year-old child sustains a scald burn with blistering over the palm and dorsum of the right hand (approximately 2% TBSA). What is the most appropriate immediate first aid intervention according to INC guidelines?</w:t>
      </w:r>
    </w:p>
    <w:p>
      <w:r>
        <w:t xml:space="preserve">(a) Apply ice directly for 20 minutes to numb pain and prevent progression</w:t>
      </w:r>
    </w:p>
    <w:p>
      <w:r>
        <w:t xml:space="preserve">(b) Immerse in cool running water for 10-20 minutes, then apply sterile dry dressing</w:t>
      </w:r>
    </w:p>
    <w:p>
      <w:r>
        <w:t xml:space="preserve">(c) Cover with household oil or ghee to provide relief and protection</w:t>
      </w:r>
    </w:p>
    <w:p>
      <w:r>
        <w:t xml:space="preserve">(d) Elevate the hand and apply topical antibiotic ointment immediately without water cooling</w:t>
      </w:r>
    </w:p>
    <w:p>
      <w:r>
        <w:t xml:space="preserve">Answer: b</w:t>
      </w:r>
    </w:p>
    <w:p>
      <w:r>
        <w:t xml:space="preserve">Solution: The correct first aid sequence is immediate cooling with cool running water for 10-20 minutes to halt the burning process and limit tissue damage—the golden period for intervention. Option A is incorrect because direct ice causes vasoconstriction and tissue damage similar to frostbite. Option C (oil/ghee) is a harmful traditional practice that traps heat and prevents wound assessment, worsening injury. Option D omits the critical cooling phase; although elevation is beneficial post-cooling, it cannot replace immediate water irrigation. The INC B.Sc Nursing syllabus emphasizes the 10-20 minute cooling window as essential first aid that significantly reduces morbidity and mortality.</w:t>
      </w:r>
    </w:p>
    <w:p>
      <w:r>
        <w:t xml:space="preserve">Positive Marks: 1</w:t>
      </w:r>
    </w:p>
    <w:p>
      <w:r>
        <w:t xml:space="preserve">Negative Marks: 0.33</w:t>
      </w:r>
    </w:p>
    <w:sectPr>
      <w:pgSz w:w="11906" w:h="16838"/>
      <w:pgMar w:top="1134" w:right="1134" w:bottom="1134" w:left="1134"/>
    </w:sectPr>
  </w:body>
</w:document>
</file>