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Hypersensitivity reactions are defined as exaggerated immune responses resulting in tissue damage. How are they classified according to Gell and Coombs?</w:t>
      </w:r>
    </w:p>
    <w:p>
      <w:r>
        <w:t xml:space="preserve">(a) Four types based on immunological mechanism and time of response</w:t>
      </w:r>
    </w:p>
    <w:p>
      <w:r>
        <w:t xml:space="preserve">(b) Three types based solely on antibody involvement</w:t>
      </w:r>
    </w:p>
    <w:p>
      <w:r>
        <w:t xml:space="preserve">(c) Five types based on complement activation</w:t>
      </w:r>
    </w:p>
    <w:p>
      <w:r>
        <w:t xml:space="preserve">(d) Two types based on acute versus chronic presentation</w:t>
      </w:r>
    </w:p>
    <w:p>
      <w:r>
        <w:t xml:space="preserve">Answer: a</w:t>
      </w:r>
    </w:p>
    <w:p>
      <w:r>
        <w:t xml:space="preserve">Solution: Gell and Coombs classification divides hypersensitivity into four types based on immunological mechanism and onset time. Type I (immediate, IgE-mediated), Type II (cytotoxic, antibody-mediated), Type III (immune complex), and Type IV (delayed, cell-mediated). This classification is the gold standard in INC curriculum. Option b is incomplete, option c focuses only on complement which is not the primary classifier, and option d ignores immunological mechanisms.</w:t>
      </w:r>
    </w:p>
    <w:p>
      <w:r>
        <w:t xml:space="preserve">Positive Marks: 1</w:t>
      </w:r>
    </w:p>
    <w:p>
      <w:r>
        <w:t xml:space="preserve">Negative Marks: 0.33</w:t>
      </w:r>
    </w:p>
    <w:p/>
    <w:p>
      <w:r>
        <w:rPr>
          <w:b/>
        </w:rPr>
        <w:t xml:space="preserve">Question: In Type I hypersensitivity, the primary immunoglobulin responsible for mast cell degranulation and release of histamine is:</w:t>
      </w:r>
    </w:p>
    <w:p>
      <w:r>
        <w:t xml:space="preserve">(a) IgE</w:t>
      </w:r>
    </w:p>
    <w:p>
      <w:r>
        <w:t xml:space="preserve">(b) IgG</w:t>
      </w:r>
    </w:p>
    <w:p>
      <w:r>
        <w:t xml:space="preserve">(c) IgM</w:t>
      </w:r>
    </w:p>
    <w:p>
      <w:r>
        <w:t xml:space="preserve">(d) IgA</w:t>
      </w:r>
    </w:p>
    <w:p>
      <w:r>
        <w:t xml:space="preserve">Answer: a</w:t>
      </w:r>
    </w:p>
    <w:p>
      <w:r>
        <w:t xml:space="preserve">Solution: IgE is the primary immunoglobulin in Type I hypersensitivity. It binds to high-affinity receptors on mast cells and basophils. Upon re-exposure to antigen, cross-linking of IgE receptors triggers degranulation and release of histamine and other mediators. IgG is involved in Type II, IgM is early antibody, and IgA is mucosal—none mediate Type I reactions through mast cells.</w:t>
      </w:r>
    </w:p>
    <w:p>
      <w:r>
        <w:t xml:space="preserve">Positive Marks: 1</w:t>
      </w:r>
    </w:p>
    <w:p>
      <w:r>
        <w:t xml:space="preserve">Negative Marks: 0.33</w:t>
      </w:r>
    </w:p>
    <w:p/>
    <w:p>
      <w:r>
        <w:rPr>
          <w:b/>
        </w:rPr>
        <w:t xml:space="preserve">Question: Type IV hypersensitivity is also known as:</w:t>
      </w:r>
    </w:p>
    <w:p>
      <w:r>
        <w:t xml:space="preserve">(a) Delayed-type hypersensitivity mediated by T cells</w:t>
      </w:r>
    </w:p>
    <w:p>
      <w:r>
        <w:t xml:space="preserve">(b) Immediate-type hypersensitivity mediated by IgE</w:t>
      </w:r>
    </w:p>
    <w:p>
      <w:r>
        <w:t xml:space="preserve">(c) Cytotoxic hypersensitivity mediated by antibodies</w:t>
      </w:r>
    </w:p>
    <w:p>
      <w:r>
        <w:t xml:space="preserve">(d) Immune complex-mediated hypersensitivity</w:t>
      </w:r>
    </w:p>
    <w:p>
      <w:r>
        <w:t xml:space="preserve">Answer: a</w:t>
      </w:r>
    </w:p>
    <w:p>
      <w:r>
        <w:t xml:space="preserve">Solution: Type IV hypersensitivity is delayed-type hypersensitivity (DTH) mediated by CD4+ T cells and macrophages, typically manifesting 24-72 hours after antigen exposure. It does not involve antibodies or immediate mast cell response. Options b, c, and d describe Type I, Type II, and Type III respectively. Memory aid: Type IV = T cells (both start with T).</w:t>
      </w:r>
    </w:p>
    <w:p>
      <w:r>
        <w:t xml:space="preserve">Positive Marks: 1</w:t>
      </w:r>
    </w:p>
    <w:p>
      <w:r>
        <w:t xml:space="preserve">Negative Marks: 0.33</w:t>
      </w:r>
    </w:p>
    <w:p/>
    <w:p>
      <w:r>
        <w:rPr>
          <w:b/>
        </w:rPr>
        <w:t xml:space="preserve">Question: Which type of hypersensitivity reaction is characterized by formation and deposition of antigen-antibody complexes in blood vessels and tissues?</w:t>
      </w:r>
    </w:p>
    <w:p>
      <w:r>
        <w:t xml:space="preserve">(a) Type III hypersensitivity</w:t>
      </w:r>
    </w:p>
    <w:p>
      <w:r>
        <w:t xml:space="preserve">(b) Type I hypersensitivity</w:t>
      </w:r>
    </w:p>
    <w:p>
      <w:r>
        <w:t xml:space="preserve">(c) Type II hypersensitivity</w:t>
      </w:r>
    </w:p>
    <w:p>
      <w:r>
        <w:t xml:space="preserve">(d) Type IV hypersensitivity</w:t>
      </w:r>
    </w:p>
    <w:p>
      <w:r>
        <w:t xml:space="preserve">Answer: a</w:t>
      </w:r>
    </w:p>
    <w:p>
      <w:r>
        <w:t xml:space="preserve">Solution: Type III hypersensitivity is immune complex-mediated, where soluble antigen-antibody complexes form in the circulation and deposit in tissues, activating complement and causing inflammation. Classic examples include serum sickness and systemic lupus erythematosus. Type I involves IgE and mast cells, Type II involves cytotoxic antibodies, and Type IV involves T cells—none primarily involve circulating immune complex deposition.</w:t>
      </w:r>
    </w:p>
    <w:p>
      <w:r>
        <w:t xml:space="preserve">Positive Marks: 1</w:t>
      </w:r>
    </w:p>
    <w:p>
      <w:r>
        <w:t xml:space="preserve">Negative Marks: 0.33</w:t>
      </w:r>
    </w:p>
    <w:p/>
    <w:p>
      <w:r>
        <w:rPr>
          <w:b/>
        </w:rPr>
        <w:t xml:space="preserve">Question: A 25-year-old patient develops urticaria and pruritus 10 minutes after eating shellfish. Which cells and mediators are primarily responsible for these immediate symptoms?</w:t>
      </w:r>
    </w:p>
    <w:p>
      <w:r>
        <w:t xml:space="preserve">(a) Mast cells and basophils releasing histamine and tryptase</w:t>
      </w:r>
    </w:p>
    <w:p>
      <w:r>
        <w:t xml:space="preserve">(b) Macrophages releasing TNF-alpha and lymphokines</w:t>
      </w:r>
    </w:p>
    <w:p>
      <w:r>
        <w:t xml:space="preserve">(c) Neutrophils releasing leukotrienes and complement</w:t>
      </w:r>
    </w:p>
    <w:p>
      <w:r>
        <w:t xml:space="preserve">(d) B cells producing IgG antibodies against shellfish antigens</w:t>
      </w:r>
    </w:p>
    <w:p>
      <w:r>
        <w:t xml:space="preserve">Answer: a</w:t>
      </w:r>
    </w:p>
    <w:p>
      <w:r>
        <w:t xml:space="preserve">Solution: Immediate allergic reactions (Type I) to shellfish involve IgE-bound mast cells and basophils. Upon antigen exposure, cross-linking triggers rapid degranulation, releasing preformed mediators (histamine, tryptase) causing urticaria and pruritus within minutes. Macrophages are involved in Type IV (delayed), neutrophils are non-specific, and IgG-mediated responses are slower. Histamine is the key quick-acting mediator in Type I reactions.</w:t>
      </w:r>
    </w:p>
    <w:p>
      <w:r>
        <w:t xml:space="preserve">Positive Marks: 1</w:t>
      </w:r>
    </w:p>
    <w:p>
      <w:r>
        <w:t xml:space="preserve">Negative Marks: 0.33</w:t>
      </w:r>
    </w:p>
    <w:p/>
    <w:p>
      <w:r>
        <w:rPr>
          <w:b/>
        </w:rPr>
        <w:t xml:space="preserve">Question: A patient presenting with anaphylaxis from a bee sting requires immediate management. What is the first-line drug of choice?</w:t>
      </w:r>
    </w:p>
    <w:p>
      <w:r>
        <w:t xml:space="preserve">(a) Intramuscular epinephrine 0.3-0.5 mg IM</w:t>
      </w:r>
    </w:p>
    <w:p>
      <w:r>
        <w:t xml:space="preserve">(b) Intravenous antihistamine H1 blocker</w:t>
      </w:r>
    </w:p>
    <w:p>
      <w:r>
        <w:t xml:space="preserve">(c) Oral corticosteroids</w:t>
      </w:r>
    </w:p>
    <w:p>
      <w:r>
        <w:t xml:space="preserve">(d) Intravenous dopamine infusion</w:t>
      </w:r>
    </w:p>
    <w:p>
      <w:r>
        <w:t xml:space="preserve">Answer: a</w:t>
      </w:r>
    </w:p>
    <w:p>
      <w:r>
        <w:t xml:space="preserve">Solution: Anaphylaxis is a severe Type I hypersensitivity requiring immediate IM epinephrine (0.3-0.5 mg) to reverse mast cell mediator effects, reduce further degranulation, and restore vascular tone. Antihistamines and corticosteroids are adjunctive, not first-line. Dopamine is for refractory hypotension only after epinephrine. Delayed treatment increases mortality. Remember: Epinephrine is FIRST, others are supportive.</w:t>
      </w:r>
    </w:p>
    <w:p>
      <w:r>
        <w:t xml:space="preserve">Positive Marks: 1</w:t>
      </w:r>
    </w:p>
    <w:p>
      <w:r>
        <w:t xml:space="preserve">Negative Marks: 0.33</w:t>
      </w:r>
    </w:p>
    <w:p/>
    <w:p>
      <w:r>
        <w:rPr>
          <w:b/>
        </w:rPr>
        <w:t xml:space="preserve">Question: In hemolytic disease of the newborn (HDN) due to Rh incompatibility, which antibody type primarily causes destruction of fetal red blood cells?</w:t>
      </w:r>
    </w:p>
    <w:p>
      <w:r>
        <w:t xml:space="preserve">(a) IgG antibodies against Rh D antigen crossing placenta</w:t>
      </w:r>
    </w:p>
    <w:p>
      <w:r>
        <w:t xml:space="preserve">(b) IgE antibodies causing mast cell degranulation</w:t>
      </w:r>
    </w:p>
    <w:p>
      <w:r>
        <w:t xml:space="preserve">(c) IgM antibodies binding to fetal RBCs</w:t>
      </w:r>
    </w:p>
    <w:p>
      <w:r>
        <w:t xml:space="preserve">(d) IgA antibodies in amniotic fluid</w:t>
      </w:r>
    </w:p>
    <w:p>
      <w:r>
        <w:t xml:space="preserve">Answer: a</w:t>
      </w:r>
    </w:p>
    <w:p>
      <w:r>
        <w:t xml:space="preserve">Solution: HDN from Rh incompatibility is Type II hypersensitivity where maternal IgG antibodies (formed after first exposure to Rh+ blood) cross the placenta and bind to fetal RBC Rh antigens, causing complement activation and hemolysis. IgE mediates Type I, IgM cannot cross placenta effectively, IgA is in secretions. IgG is the only antibody small enough and persistent enough to cross the placental barrier.</w:t>
      </w:r>
    </w:p>
    <w:p>
      <w:r>
        <w:t xml:space="preserve">Positive Marks: 1</w:t>
      </w:r>
    </w:p>
    <w:p>
      <w:r>
        <w:t xml:space="preserve">Negative Marks: 0.33</w:t>
      </w:r>
    </w:p>
    <w:p/>
    <w:p>
      <w:r>
        <w:rPr>
          <w:b/>
        </w:rPr>
        <w:t xml:space="preserve">Question: Serum sickness following administration of foreign serum (e.g., antivenom) is an example of which type of hypersensitivity?</w:t>
      </w:r>
    </w:p>
    <w:p>
      <w:r>
        <w:t xml:space="preserve">(a) Type III hypersensitivity due to immune complex deposition</w:t>
      </w:r>
    </w:p>
    <w:p>
      <w:r>
        <w:t xml:space="preserve">(b) Type I hypersensitivity from IgE-mediated reaction</w:t>
      </w:r>
    </w:p>
    <w:p>
      <w:r>
        <w:t xml:space="preserve">(c) Type II hypersensitivity from cytotoxic antibodies</w:t>
      </w:r>
    </w:p>
    <w:p>
      <w:r>
        <w:t xml:space="preserve">(d) Type IV hypersensitivity from T cell activation</w:t>
      </w:r>
    </w:p>
    <w:p>
      <w:r>
        <w:t xml:space="preserve">Answer: a</w:t>
      </w:r>
    </w:p>
    <w:p>
      <w:r>
        <w:t xml:space="preserve">Solution: Serum sickness is classic Type III hypersensitivity occurring 7-10 days after antiserum administration. Immune complexes of foreign antigen and antibody form, deposit in vessel walls and tissues, activate complement, and cause vasculitis, arthralgia, and skin rashes. The delayed onset (days, not hours) and immune complex mechanism distinguish it from Type I. Fever and systemic symptoms are hallmarks of Type III.</w:t>
      </w:r>
    </w:p>
    <w:p>
      <w:r>
        <w:t xml:space="preserve">Positive Marks: 1</w:t>
      </w:r>
    </w:p>
    <w:p>
      <w:r>
        <w:t xml:space="preserve">Negative Marks: 0.33</w:t>
      </w:r>
    </w:p>
    <w:p/>
    <w:p>
      <w:r>
        <w:rPr>
          <w:b/>
        </w:rPr>
        <w:t xml:space="preserve">Question: The tuberculin test (Mantoux test) used for TB screening is based on which type of hypersensitivity reaction?</w:t>
      </w:r>
    </w:p>
    <w:p>
      <w:r>
        <w:t xml:space="preserve">(a) Type IV hypersensitivity with induration appearing at 48-72 hours</w:t>
      </w:r>
    </w:p>
    <w:p>
      <w:r>
        <w:t xml:space="preserve">(b) Type I hypersensitivity with immediate wheal-and-flare</w:t>
      </w:r>
    </w:p>
    <w:p>
      <w:r>
        <w:t xml:space="preserve">(c) Type II hypersensitivity with hemolysis</w:t>
      </w:r>
    </w:p>
    <w:p>
      <w:r>
        <w:t xml:space="preserve">(d) Type III hypersensitivity with immune complex vasculitis</w:t>
      </w:r>
    </w:p>
    <w:p>
      <w:r>
        <w:t xml:space="preserve">Answer: a</w:t>
      </w:r>
    </w:p>
    <w:p>
      <w:r>
        <w:t xml:space="preserve">Solution: The Mantoux test demonstrates Type IV hypersensitivity. Purified protein derivative (PPD) of Mycobacterium tuberculosis is injected intradermally; in sensitized individuals, CD4+ T cells and macrophages infiltrate the site over 48-72 hours, producing induration (hardening) and erythema. The delayed response (&gt;24 hours) and cellular (not antibody-mediated) mechanism are diagnostic of Type IV. Immediate reactions indicate Type I, not TB sensitization.</w:t>
      </w:r>
    </w:p>
    <w:p>
      <w:r>
        <w:t xml:space="preserve">Positive Marks: 1</w:t>
      </w:r>
    </w:p>
    <w:p>
      <w:r>
        <w:t xml:space="preserve">Negative Marks: 0.33</w:t>
      </w:r>
    </w:p>
    <w:p/>
    <w:p>
      <w:r>
        <w:rPr>
          <w:b/>
        </w:rPr>
        <w:t xml:space="preserve">Question: A 40-year-old presents with pruritic maculopapular rash after starting penicillin therapy. The rash appears within 6-12 hours. What is the pathophysiological mechanism?</w:t>
      </w:r>
    </w:p>
    <w:p>
      <w:r>
        <w:t xml:space="preserve">(a) Type I hypersensitivity with IgE-mediated mast cell degranulation</w:t>
      </w:r>
    </w:p>
    <w:p>
      <w:r>
        <w:t xml:space="preserve">(b) Type II hypersensitivity with antibody-mediated cell destruction</w:t>
      </w:r>
    </w:p>
    <w:p>
      <w:r>
        <w:t xml:space="preserve">(c) Type III hypersensitivity with immune complex deposition</w:t>
      </w:r>
    </w:p>
    <w:p>
      <w:r>
        <w:t xml:space="preserve">(d) Type IV hypersensitivity with T cell infiltration</w:t>
      </w:r>
    </w:p>
    <w:p>
      <w:r>
        <w:t xml:space="preserve">Answer: a</w:t>
      </w:r>
    </w:p>
    <w:p>
      <w:r>
        <w:t xml:space="preserve">Solution: Drug-induced rash within 6-12 hours of penicillin is Type I hypersensitivity, where penicillin acts as a hapten, binding to proteins and triggering IgE response in sensitized individuals. Mast cell degranulation causes immediate urticaria and rash. The rapid onset is key—Type II takes days, Type III takes 7+ days, and Type IV takes 24-72 hours. Penicillin is the classic example of Type I drug reaction.</w:t>
      </w:r>
    </w:p>
    <w:p>
      <w:r>
        <w:t xml:space="preserve">Positive Marks: 1</w:t>
      </w:r>
    </w:p>
    <w:p>
      <w:r>
        <w:t xml:space="preserve">Negative Marks: 0.33</w:t>
      </w:r>
    </w:p>
    <w:p/>
    <w:p>
      <w:r>
        <w:rPr>
          <w:b/>
        </w:rPr>
        <w:t xml:space="preserve">Question: Angioedema (deep tissue swelling) occurring with urticaria in Type I hypersensitivity is due to:</w:t>
      </w:r>
    </w:p>
    <w:p>
      <w:r>
        <w:t xml:space="preserve">(a) Histamine and bradykinin causing increased vascular permeability in dermis and subcutaneous tissues</w:t>
      </w:r>
    </w:p>
    <w:p>
      <w:r>
        <w:t xml:space="preserve">(b) Direct complement-mediated cell lysis</w:t>
      </w:r>
    </w:p>
    <w:p>
      <w:r>
        <w:t xml:space="preserve">(c) IgG immune complex deposition in vessel walls</w:t>
      </w:r>
    </w:p>
    <w:p>
      <w:r>
        <w:t xml:space="preserve">(d) T cell cytokine production causing granuloma formation</w:t>
      </w:r>
    </w:p>
    <w:p>
      <w:r>
        <w:t xml:space="preserve">Answer: a</w:t>
      </w:r>
    </w:p>
    <w:p>
      <w:r>
        <w:t xml:space="preserve">Solution: In Type I reactions, histamine and bradykinin (from mast cell degranulation and kinin cascade activation) increase vascular permeability, allowing fluid to shift into interstitial spaces. Angioedema results from deeper dermal and subcutaneous involvement compared to superficial urticaria. Complement lysis is Type II mechanism, immune complexes are Type III, and T cells produce Type IV responses. Histamine is the primary and immediate mediator.</w:t>
      </w:r>
    </w:p>
    <w:p>
      <w:r>
        <w:t xml:space="preserve">Positive Marks: 1</w:t>
      </w:r>
    </w:p>
    <w:p>
      <w:r>
        <w:t xml:space="preserve">Negative Marks: 0.33</w:t>
      </w:r>
    </w:p>
    <w:p/>
    <w:p>
      <w:r>
        <w:rPr>
          <w:b/>
        </w:rPr>
        <w:t xml:space="preserve">Question: The primary difference between Type I and Type IV hypersensitivity reactions is:</w:t>
      </w:r>
    </w:p>
    <w:p>
      <w:r>
        <w:t xml:space="preserve">(a) Type I is antibody-mediated and immediate (minutes), while Type IV is cell-mediated and delayed (24-72 hours)</w:t>
      </w:r>
    </w:p>
    <w:p>
      <w:r>
        <w:t xml:space="preserve">(b) Type I involves complement activation while Type IV does not</w:t>
      </w:r>
    </w:p>
    <w:p>
      <w:r>
        <w:t xml:space="preserve">(c) Type I is permanent while Type IV is reversible</w:t>
      </w:r>
    </w:p>
    <w:p>
      <w:r>
        <w:t xml:space="preserve">(d) Type I occurs only to environmental allergens while Type IV occurs to infections</w:t>
      </w:r>
    </w:p>
    <w:p>
      <w:r>
        <w:t xml:space="preserve">Answer: a</w:t>
      </w:r>
    </w:p>
    <w:p>
      <w:r>
        <w:t xml:space="preserve">Solution: Type I hypersensitivity is mediated by IgE antibodies and mast cells, manifesting within minutes to 2 hours (immediate). Type IV is mediated by CD4+ and CD8+ T cells, manifesting 24-72 hours after antigen exposure (delayed). This temporal and mechanistic distinction is fundamental in INC curriculum. Options b, c, and d are either partially true or false—the key differentiator is mediator type and response time. Memory: Type 1 = quiCk (antibodies), Type 4 = sloW (T cells).</w:t>
      </w:r>
    </w:p>
    <w:p>
      <w:r>
        <w:t xml:space="preserve">Positive Marks: 1</w:t>
      </w:r>
    </w:p>
    <w:p>
      <w:r>
        <w:t xml:space="preserve">Negative Marks: 0.33</w:t>
      </w:r>
    </w:p>
    <w:p/>
    <w:p>
      <w:r>
        <w:rPr>
          <w:b/>
        </w:rPr>
        <w:t xml:space="preserve">Question: A nursing student develops contact dermatitis after handling latex gloves. This is an example of which type of hypersensitivity?</w:t>
      </w:r>
    </w:p>
    <w:p>
      <w:r>
        <w:t xml:space="preserve">(a) Type IV hypersensitivity to latex proteins</w:t>
      </w:r>
    </w:p>
    <w:p>
      <w:r>
        <w:t xml:space="preserve">(b) Type I hypersensitivity with immediate allergic response</w:t>
      </w:r>
    </w:p>
    <w:p>
      <w:r>
        <w:t xml:space="preserve">(c) Type II hypersensitivity with hemolysis</w:t>
      </w:r>
    </w:p>
    <w:p>
      <w:r>
        <w:t xml:space="preserve">(d) Type III hypersensitivity with immune complex deposition</w:t>
      </w:r>
    </w:p>
    <w:p>
      <w:r>
        <w:t xml:space="preserve">Answer: a</w:t>
      </w:r>
    </w:p>
    <w:p>
      <w:r>
        <w:t xml:space="preserve">Solution: Contact dermatitis from latex is classic Type IV hypersensitivity. Sensitized T cells (both CD4+ helper and CD8+ cytotoxic) recognize latex antigens, infiltrate skin, and produce cytokines causing erythema and vesicles after 24-48 hours of contact. This is different from Type I latex allergy (immediate urticaria/anaphylaxis). The delayed onset and cellular mechanism are hallmarks of Type IV. Latex should trigger vigilance for both Type I and Type IV reactions in healthcare workers.</w:t>
      </w:r>
    </w:p>
    <w:p>
      <w:r>
        <w:t xml:space="preserve">Positive Marks: 1</w:t>
      </w:r>
    </w:p>
    <w:p>
      <w:r>
        <w:t xml:space="preserve">Negative Marks: 0.33</w:t>
      </w:r>
    </w:p>
    <w:p/>
    <w:p>
      <w:r>
        <w:rPr>
          <w:b/>
        </w:rPr>
        <w:t xml:space="preserve">Question: In Type III hypersensitivity, complement activation by immune complexes leads to all of the following EXCEPT:</w:t>
      </w:r>
    </w:p>
    <w:p>
      <w:r>
        <w:t xml:space="preserve">(a) Activation of antibody-mediated neutralization of complement products</w:t>
      </w:r>
    </w:p>
    <w:p>
      <w:r>
        <w:t xml:space="preserve">(b) Recruitment of neutrophils causing tissue inflammation</w:t>
      </w:r>
    </w:p>
    <w:p>
      <w:r>
        <w:t xml:space="preserve">(c) Release of C5a acting as a chemotactic factor</w:t>
      </w:r>
    </w:p>
    <w:p>
      <w:r>
        <w:t xml:space="preserve">(d) Deposition of C3b on vessel walls contributing to vasculitis</w:t>
      </w:r>
    </w:p>
    <w:p>
      <w:r>
        <w:t xml:space="preserve">Answer: a</w:t>
      </w:r>
    </w:p>
    <w:p>
      <w:r>
        <w:t xml:space="preserve">Solution: In Type III reactions, immune complexes activate complement (especially classical pathway), releasing chemotactic factors (C5a), recruiting inflammatory cells, and depositing complement components in tissues. Options b, c, and d all occur and contribute to pathology. Option a is incorrect because complement products (like C5a) are pro-inflammatory, not neutralized in this context—they drive the disease process. Complement activation IS the mechanism of Type III pathology.</w:t>
      </w:r>
    </w:p>
    <w:p>
      <w:r>
        <w:t xml:space="preserve">Positive Marks: 1</w:t>
      </w:r>
    </w:p>
    <w:p>
      <w:r>
        <w:t xml:space="preserve">Negative Marks: 0.33</w:t>
      </w:r>
    </w:p>
    <w:p/>
    <w:p>
      <w:r>
        <w:rPr>
          <w:b/>
        </w:rPr>
        <w:t xml:space="preserve">Question: Late-phase hypersensitivity reaction (4-12 hours after initial Type I exposure) is mediated by which of the following released from mast cells and basophils?</w:t>
      </w:r>
    </w:p>
    <w:p>
      <w:r>
        <w:t xml:space="preserve">(a) Newly synthesized mediators including leukotrienes, prostaglandins, and chemokines (IL-5, eotaxin)</w:t>
      </w:r>
    </w:p>
    <w:p>
      <w:r>
        <w:t xml:space="preserve">(b) Only preformed histamine and tryptase</w:t>
      </w:r>
    </w:p>
    <w:p>
      <w:r>
        <w:t xml:space="preserve">(c) Immune complexes and complement activation</w:t>
      </w:r>
    </w:p>
    <w:p>
      <w:r>
        <w:t xml:space="preserve">(d) T cell cytokines and chemotactic factors</w:t>
      </w:r>
    </w:p>
    <w:p>
      <w:r>
        <w:t xml:space="preserve">Answer: a</w:t>
      </w:r>
    </w:p>
    <w:p>
      <w:r>
        <w:t xml:space="preserve">Solution: Late-phase Type I reactions (4-12 hours) result from newly synthesized lipid mediators (leukotrienes, prostaglandins) and cytokines (IL-4, IL-5, TNF-alpha, chemokines like eotaxin) produced by mast cells and infiltrating eosinophils and neutrophils. This differs from early-phase (minutes) driven by preformed mediators like histamine. Late-phase explains prolonged symptoms in severe allergies and asthma exacerbations. Understanding biphasic reactions is important for clinical management.</w:t>
      </w:r>
    </w:p>
    <w:p>
      <w:r>
        <w:t xml:space="preserve">Positive Marks: 1</w:t>
      </w:r>
    </w:p>
    <w:p>
      <w:r>
        <w:t xml:space="preserve">Negative Marks: 0.33</w:t>
      </w:r>
    </w:p>
    <w:p/>
    <w:p>
      <w:r>
        <w:rPr>
          <w:b/>
        </w:rPr>
        <w:t xml:space="preserve">Question: In Type II hypersensitivity drug reactions (e.g., penicillin-induced hemolytic anemia), which antibody type is primarily involved in targeting and destroying drug-coated red blood cells?</w:t>
      </w:r>
    </w:p>
    <w:p>
      <w:r>
        <w:t xml:space="preserve">(a) IgG and IgM antibodies binding to drug-RBC complexes and activating complement</w:t>
      </w:r>
    </w:p>
    <w:p>
      <w:r>
        <w:t xml:space="preserve">(b) IgE antibodies causing mast cell degranulation</w:t>
      </w:r>
    </w:p>
    <w:p>
      <w:r>
        <w:t xml:space="preserve">(c) IgA antibodies in the complement cascade</w:t>
      </w:r>
    </w:p>
    <w:p>
      <w:r>
        <w:t xml:space="preserve">(d) IgD antibodies as primary cytotoxic mediators</w:t>
      </w:r>
    </w:p>
    <w:p>
      <w:r>
        <w:t xml:space="preserve">Answer: a</w:t>
      </w:r>
    </w:p>
    <w:p>
      <w:r>
        <w:t xml:space="preserve">Solution: In drug-induced Type II hemolytic anemia, IgG (primary) and IgM (early) antibodies bind to drug-modified RBC antigens, activating complement classical pathway. C3b and C5b-C9 membrane attack complex are deposited on RBCs, causing lysis. IgE mediates Type I, IgA is mucosal, IgD is mainly B cell receptor. IgG is the most clinically significant in chronic drug-induced hemolysis. Remember: Type II = antibodies against cell surface + complement.</w:t>
      </w:r>
    </w:p>
    <w:p>
      <w:r>
        <w:t xml:space="preserve">Positive Marks: 1</w:t>
      </w:r>
    </w:p>
    <w:p>
      <w:r>
        <w:t xml:space="preserve">Negative Marks: 0.33</w:t>
      </w:r>
    </w:p>
    <w:p/>
    <w:p>
      <w:r>
        <w:rPr>
          <w:b/>
        </w:rPr>
        <w:t xml:space="preserve">Question: The Arthus reaction is a classic example of Type III hypersensitivity. Which of the following characteristics BEST describes an Arthus reaction?</w:t>
      </w:r>
    </w:p>
    <w:p>
      <w:r>
        <w:t xml:space="preserve">(a) Local vasculitis with immune complex deposition occurring within 4-6 hours after intradermal antigen injection in previously sensitized individuals</w:t>
      </w:r>
    </w:p>
    <w:p>
      <w:r>
        <w:t xml:space="preserve">(b) Immediate edema and erythema appearing within 15 minutes due to IgE-mediated mast cell degranulation</w:t>
      </w:r>
    </w:p>
    <w:p>
      <w:r>
        <w:t xml:space="preserve">(c) Delayed nodular infiltration appearing 24-72 hours later due to T cell activation</w:t>
      </w:r>
    </w:p>
    <w:p>
      <w:r>
        <w:t xml:space="preserve">(d) Chronic granulomatous response leading to organ damage over weeks</w:t>
      </w:r>
    </w:p>
    <w:p>
      <w:r>
        <w:t xml:space="preserve">Answer: a</w:t>
      </w:r>
    </w:p>
    <w:p>
      <w:r>
        <w:t xml:space="preserve">Solution: Arthus reaction is a localized Type III hypersensitivity producing vasculitis, edema, erythema, and sometimes necrosis 4-6 hours after intradermal antigen injection. It requires high levels of IgG antibodies from prior sensitization. Immune complexes deposit in vessel walls, fix complement, and recruit neutrophils causing tissue damage. Early onset excludes Type IV, immediate onset excludes delayed reactions, and the vasculitis mechanism is specific to Type III. Classic laboratory model for Type III.</w:t>
      </w:r>
    </w:p>
    <w:p>
      <w:r>
        <w:t xml:space="preserve">Positive Marks: 1</w:t>
      </w:r>
    </w:p>
    <w:p>
      <w:r>
        <w:t xml:space="preserve">Negative Marks: 0.33</w:t>
      </w:r>
    </w:p>
    <w:p/>
    <w:p>
      <w:r>
        <w:rPr>
          <w:b/>
        </w:rPr>
        <w:t xml:space="preserve">Question: In Type IV hypersensitivity, granuloma formation occurs through which mechanism?</w:t>
      </w:r>
    </w:p>
    <w:p>
      <w:r>
        <w:t xml:space="preserve">(a) Activated macrophages fused together with T cell-produced IL-2 and TNF-alpha, attempting to wall off persistent antigens</w:t>
      </w:r>
    </w:p>
    <w:p>
      <w:r>
        <w:t xml:space="preserve">(b) IgG immune complexes depositing in tissues and activating complement</w:t>
      </w:r>
    </w:p>
    <w:p>
      <w:r>
        <w:t xml:space="preserve">(c) Mast cell degranulation releasing histamine and tryptase</w:t>
      </w:r>
    </w:p>
    <w:p>
      <w:r>
        <w:t xml:space="preserve">(d) B cell antibody production against structural antigens</w:t>
      </w:r>
    </w:p>
    <w:p>
      <w:r>
        <w:t xml:space="preserve">Answer: a</w:t>
      </w:r>
    </w:p>
    <w:p>
      <w:r>
        <w:t xml:space="preserve">Solution: In granulomatous Type IV hypersensitivity (e.g., TB, leprosy, histoplasmosis), Th1 cells secrete IL-2, IFN-gamma, and TNF-alpha, activating macrophages. These activated macrophages fuse into multinucleated giant cells and epithelioid cells surrounding the antigen. Granulomas form as a chronic attempt to contain persistent pathogens. Options b, c, d represent Type III, Type I, and Type II mechanisms respectively. Granulomas are hallmark pathology of Type IV chronic reactions.</w:t>
      </w:r>
    </w:p>
    <w:p>
      <w:r>
        <w:t xml:space="preserve">Positive Marks: 1</w:t>
      </w:r>
    </w:p>
    <w:p>
      <w:r>
        <w:t xml:space="preserve">Negative Marks: 0.33</w:t>
      </w:r>
    </w:p>
    <w:p/>
    <w:p>
      <w:r>
        <w:rPr>
          <w:b/>
        </w:rPr>
        <w:t xml:space="preserve">Question: Desensitization (hyposensitization) in Type I hypersensitivity works through which mechanism?</w:t>
      </w:r>
    </w:p>
    <w:p>
      <w:r>
        <w:t xml:space="preserve">(a) Gradual increase in allergen doses inducing shift from IgE to IgG antibodies (blocking antibodies) and increased IL-10-producing regulatory T cells</w:t>
      </w:r>
    </w:p>
    <w:p>
      <w:r>
        <w:t xml:space="preserve">(b) Rapid complete elimination of all IgE antibodies within days</w:t>
      </w:r>
    </w:p>
    <w:p>
      <w:r>
        <w:t xml:space="preserve">(c) Direct destruction of mast cells and basophils</w:t>
      </w:r>
    </w:p>
    <w:p>
      <w:r>
        <w:t xml:space="preserve">(d) Permanent change in MHC class I gene expression preventing allergen recognition</w:t>
      </w:r>
    </w:p>
    <w:p>
      <w:r>
        <w:t xml:space="preserve">Answer: a</w:t>
      </w:r>
    </w:p>
    <w:p>
      <w:r>
        <w:t xml:space="preserve">Solution: Desensitization involves controlled repeated doses of increasing allergen concentrations. This stimulates immune tolerance through: (1) IgG 'blocking antibodies' that compete with IgE for allergen binding, (2) shift from Th2 to Th1/Treg response, (3) increased IL-10 and TGF-beta producing regulatory T cells causing immune deviation. This is NOT allergic elimination but tolerance induction—IgE persists but is functionally blocked. Requires months of treatment and works best for respiratory/injectable allergens. Immunotherapy is evidence-based prophylaxis for IgE-mediated allergies.</w:t>
      </w:r>
    </w:p>
    <w:p>
      <w:r>
        <w:t xml:space="preserve">Positive Marks: 1</w:t>
      </w:r>
    </w:p>
    <w:p>
      <w:r>
        <w:t xml:space="preserve">Negative Marks: 0.33</w:t>
      </w:r>
    </w:p>
    <w:p/>
    <w:p>
      <w:r>
        <w:rPr>
          <w:b/>
        </w:rPr>
        <w:t xml:space="preserve">Question: A patient receiving antitetanus serum develops fever, joint pain, and lymphadenopathy 10-14 days after injection. Which type of hypersensitivity reaction is responsible for these clinical manifestations?</w:t>
      </w:r>
    </w:p>
    <w:p>
      <w:r>
        <w:t xml:space="preserve">(a) Type I hypersensitivity reaction</w:t>
      </w:r>
    </w:p>
    <w:p>
      <w:r>
        <w:t xml:space="preserve">(b) Type II hypersensitivity reaction</w:t>
      </w:r>
    </w:p>
    <w:p>
      <w:r>
        <w:t xml:space="preserve">(c) Type III hypersensitivity reaction</w:t>
      </w:r>
    </w:p>
    <w:p>
      <w:r>
        <w:t xml:space="preserve">(d) Type IV hypersensitivity reaction</w:t>
      </w:r>
    </w:p>
    <w:p>
      <w:r>
        <w:t xml:space="preserve">Answer: c</w:t>
      </w:r>
    </w:p>
    <w:p>
      <w:r>
        <w:t xml:space="preserve">Solution: Serum sickness is a classic example of Type III hypersensitivity caused by immune complexes deposited in blood vessel walls and tissues. The 10-14 day delay allows sufficient time for antibody formation and complex precipitation, producing systemic manifestations (fever, arthralgias, lymphadenopathy, rash). Type I occurs within minutes (urticaria, anaphylaxis); Type II involves cytotoxic antibodies against cell-bound antigens (hemolytic anemia); Type IV is T-cell mediated with 48+ hour onset (tuberculin test, contact dermatitis). MEMORY AID: Type III = '3 components' (Ag + Ab + Complement) and '10-14 days onset' = serum sickness.</w:t>
      </w:r>
    </w:p>
    <w:p>
      <w:r>
        <w:t xml:space="preserve">Positive Marks: 1</w:t>
      </w:r>
    </w:p>
    <w:p>
      <w:r>
        <w:t xml:space="preserve">Negative Marks: 0.33</w:t>
      </w:r>
    </w:p>
    <w:sectPr>
      <w:pgSz w:w="11906" w:h="16838"/>
      <w:pgMar w:top="1134" w:right="1134" w:bottom="1134" w:left="1134"/>
    </w:sectPr>
  </w:body>
</w:document>
</file>