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Immunodeficiency is defined as:</w:t>
      </w:r>
    </w:p>
    <w:p>
      <w:r>
        <w:t xml:space="preserve">(a) Excessive immune response to harmless antigens</w:t>
      </w:r>
    </w:p>
    <w:p>
      <w:r>
        <w:t xml:space="preserve">(b) Deficiency in immune response resulting in increased susceptibility to infections</w:t>
      </w:r>
    </w:p>
    <w:p>
      <w:r>
        <w:t xml:space="preserve">(c) Autoimmune destruction of body's own cells</w:t>
      </w:r>
    </w:p>
    <w:p>
      <w:r>
        <w:t xml:space="preserve">(d) Production of antibodies against self-antigens</w:t>
      </w:r>
    </w:p>
    <w:p>
      <w:r>
        <w:t xml:space="preserve">Answer: b</w:t>
      </w:r>
    </w:p>
    <w:p>
      <w:r>
        <w:t xml:space="preserve">Solution: Immunodeficiency is characterized by deficient immune response leading to increased susceptibility to infections, malignancies, and opportunistic pathogens. Option a describes hypersensitivity; options c and d describe autoimmunity. The key distinction is that immunodeficiency causes REDUCED immunity (susceptibility to infections), not excessive response. Mnemonic: DEFiciency = DEFicient defense.</w:t>
      </w:r>
    </w:p>
    <w:p>
      <w:r>
        <w:t xml:space="preserve">Positive Marks: 1</w:t>
      </w:r>
    </w:p>
    <w:p>
      <w:r>
        <w:t xml:space="preserve">Negative Marks: 0.33</w:t>
      </w:r>
    </w:p>
    <w:p/>
    <w:p>
      <w:r>
        <w:rPr>
          <w:b/>
        </w:rPr>
        <w:t xml:space="preserve">Question: Autoimmunity is best defined as:</w:t>
      </w:r>
    </w:p>
    <w:p>
      <w:r>
        <w:t xml:space="preserve">(a) Breakdown of tolerance and immune response against self-antigens</w:t>
      </w:r>
    </w:p>
    <w:p>
      <w:r>
        <w:t xml:space="preserve">(b) Deficiency in production of immune cells</w:t>
      </w:r>
    </w:p>
    <w:p>
      <w:r>
        <w:t xml:space="preserve">(c) Excessive reaction to environmental allergens</w:t>
      </w:r>
    </w:p>
    <w:p>
      <w:r>
        <w:t xml:space="preserve">(d) Failure of bone marrow to produce lymphocytes</w:t>
      </w:r>
    </w:p>
    <w:p>
      <w:r>
        <w:t xml:space="preserve">Answer: a</w:t>
      </w:r>
    </w:p>
    <w:p>
      <w:r>
        <w:t xml:space="preserve">Solution: Autoimmunity occurs when tolerance to self-antigens breaks down, leading to immune attack against body's own tissues. Option b describes immunodeficiency; option c describes atopy; option d describes aplastic anemia. The core concept: AUTO = SELF; the immune system mistakenly attacks one's own antigens. This represents loss of self-tolerance, distinguishing it from immune deficiency or allergy.</w:t>
      </w:r>
    </w:p>
    <w:p>
      <w:r>
        <w:t xml:space="preserve">Positive Marks: 1</w:t>
      </w:r>
    </w:p>
    <w:p>
      <w:r>
        <w:t xml:space="preserve">Negative Marks: 0.33</w:t>
      </w:r>
    </w:p>
    <w:p/>
    <w:p>
      <w:r>
        <w:rPr>
          <w:b/>
        </w:rPr>
        <w:t xml:space="preserve">Question: The CD4 count threshold below which a patient is diagnosed with AIDS is:</w:t>
      </w:r>
    </w:p>
    <w:p>
      <w:r>
        <w:t xml:space="preserve">(a) &lt;500 cells/μL</w:t>
      </w:r>
    </w:p>
    <w:p>
      <w:r>
        <w:t xml:space="preserve">(b) &lt;200 cells/μL</w:t>
      </w:r>
    </w:p>
    <w:p>
      <w:r>
        <w:t xml:space="preserve">(c) &lt;100 cells/μL</w:t>
      </w:r>
    </w:p>
    <w:p>
      <w:r>
        <w:t xml:space="preserve">(d) &lt;50 cells/μL</w:t>
      </w:r>
    </w:p>
    <w:p>
      <w:r>
        <w:t xml:space="preserve">Answer: b</w:t>
      </w:r>
    </w:p>
    <w:p>
      <w:r>
        <w:t xml:space="preserve">Solution: According to WHO and CDC criteria, a CD4 count &lt;200 cells/μL indicates severe immunosuppression and AIDS diagnosis (Stage 3 HIV). CD4 &lt;100 predisposes to cytomegalovirus; &lt;50 to MAC (Mycobacterium avium complex). This threshold is critical for prophylaxis decisions: &lt;200 = PCP prophylaxis with TMP-SMX begins. Mnemonic: '200 is ZERO tolerance for infections'.</w:t>
      </w:r>
    </w:p>
    <w:p>
      <w:r>
        <w:t xml:space="preserve">Positive Marks: 1</w:t>
      </w:r>
    </w:p>
    <w:p>
      <w:r>
        <w:t xml:space="preserve">Negative Marks: 0.33</w:t>
      </w:r>
    </w:p>
    <w:p/>
    <w:p>
      <w:r>
        <w:rPr>
          <w:b/>
        </w:rPr>
        <w:t xml:space="preserve">Question: Which of the following is the MOST characteristic finding in Systemic Lupus Erythematosus (SLE)?</w:t>
      </w:r>
    </w:p>
    <w:p>
      <w:r>
        <w:t xml:space="preserve">(a) Positive rheumatoid factor in all patients</w:t>
      </w:r>
    </w:p>
    <w:p>
      <w:r>
        <w:t xml:space="preserve">(b) Negative antinuclear antibodies</w:t>
      </w:r>
    </w:p>
    <w:p>
      <w:r>
        <w:t xml:space="preserve">(c) Positive antinuclear antibodies</w:t>
      </w:r>
    </w:p>
    <w:p>
      <w:r>
        <w:t xml:space="preserve">(d) Anemia in &lt;50% of patients</w:t>
      </w:r>
    </w:p>
    <w:p>
      <w:r>
        <w:t xml:space="preserve">Answer: c</w:t>
      </w:r>
    </w:p>
    <w:p>
      <w:r>
        <w:t xml:space="preserve">Solution: Positive antinuclear antibodies (ANA) are present in 95-98% of SLE patients and are essential for diagnosis. ANA is highly sensitive (though not specific). Rheumatoid factor is positive in only 20-30% of SLE patients. ANA is absent in &lt;5% of confirmed SLE cases. Anemia is present in 50-70%. Remember: ANA = Almost Always Needed Antibody for SLE diagnosis.</w:t>
      </w:r>
    </w:p>
    <w:p>
      <w:r>
        <w:t xml:space="preserve">Positive Marks: 1</w:t>
      </w:r>
    </w:p>
    <w:p>
      <w:r>
        <w:t xml:space="preserve">Negative Marks: 0.33</w:t>
      </w:r>
    </w:p>
    <w:p/>
    <w:p>
      <w:r>
        <w:rPr>
          <w:b/>
        </w:rPr>
        <w:t xml:space="preserve">Question: X-linked agammaglobulinemia (Bruton's disease) is characterized by deficiency of which immune component?</w:t>
      </w:r>
    </w:p>
    <w:p>
      <w:r>
        <w:t xml:space="preserve">(a) T lymphocytes and cell-mediated immunity</w:t>
      </w:r>
    </w:p>
    <w:p>
      <w:r>
        <w:t xml:space="preserve">(b) B lymphocytes and antibody production</w:t>
      </w:r>
    </w:p>
    <w:p>
      <w:r>
        <w:t xml:space="preserve">(c) Phagocytic cells and complement</w:t>
      </w:r>
    </w:p>
    <w:p>
      <w:r>
        <w:t xml:space="preserve">(d) Natural killer cells and interferon production</w:t>
      </w:r>
    </w:p>
    <w:p>
      <w:r>
        <w:t xml:space="preserve">Answer: b</w:t>
      </w:r>
    </w:p>
    <w:p>
      <w:r>
        <w:t xml:space="preserve">Solution: X-linked agammaglobulinemia results from mutation in Bruton tyrosine kinase (BTK) gene, causing severe B lymphocyte deficiency and absent immunoglobulin production. Patients present with recurrent bacterial infections after 6 months when maternal antibodies wane. T cell numbers and phagocytes are normal. Classic presentation: recurrent pyogenic infections with normal viral/fungal immunity. Mnemonic: 'No B cells = No antibodies'.</w:t>
      </w:r>
    </w:p>
    <w:p>
      <w:r>
        <w:t xml:space="preserve">Positive Marks: 1</w:t>
      </w:r>
    </w:p>
    <w:p>
      <w:r>
        <w:t xml:space="preserve">Negative Marks: 0.33</w:t>
      </w:r>
    </w:p>
    <w:p/>
    <w:p>
      <w:r>
        <w:rPr>
          <w:b/>
        </w:rPr>
        <w:t xml:space="preserve">Question: DiGeorge syndrome (22q11 deletion) primarily results in deficiency of which immunological component?</w:t>
      </w:r>
    </w:p>
    <w:p>
      <w:r>
        <w:t xml:space="preserve">(a) B lymphocytes and antibody production</w:t>
      </w:r>
    </w:p>
    <w:p>
      <w:r>
        <w:t xml:space="preserve">(b) Thymus tissue and T lymphocytes</w:t>
      </w:r>
    </w:p>
    <w:p>
      <w:r>
        <w:t xml:space="preserve">(c) Bone marrow stem cells</w:t>
      </w:r>
    </w:p>
    <w:p>
      <w:r>
        <w:t xml:space="preserve">(d) Lymph nodes and lymphoid tissues</w:t>
      </w:r>
    </w:p>
    <w:p>
      <w:r>
        <w:t xml:space="preserve">Answer: b</w:t>
      </w:r>
    </w:p>
    <w:p>
      <w:r>
        <w:t xml:space="preserve">Solution: DiGeorge syndrome involves microdeletion of chromosome 22q11, affecting thymic development, leading to thymic hypoplasia/aplasia and T lymphocyte deficiency. Patients present with recurrent viral/fungal/parasitic infections (T-cell mediated). B lymphocyte numbers are initially normal but function is impaired due to lack of T-cell help. Associated features: congenital heart defects, cleft palate, hypocalcemia. Remember: 'T (Thymus) is missing in DiGeorge'.</w:t>
      </w:r>
    </w:p>
    <w:p>
      <w:r>
        <w:t xml:space="preserve">Positive Marks: 1</w:t>
      </w:r>
    </w:p>
    <w:p>
      <w:r>
        <w:t xml:space="preserve">Negative Marks: 0.33</w:t>
      </w:r>
    </w:p>
    <w:p/>
    <w:p>
      <w:r>
        <w:rPr>
          <w:b/>
        </w:rPr>
        <w:t xml:space="preserve">Question: Which of the following is the MOST common mode of HIV transmission globally?</w:t>
      </w:r>
    </w:p>
    <w:p>
      <w:r>
        <w:t xml:space="preserve">(a) Needle stick injury in healthcare workers</w:t>
      </w:r>
    </w:p>
    <w:p>
      <w:r>
        <w:t xml:space="preserve">(b) Blood transfusion with unscreened blood</w:t>
      </w:r>
    </w:p>
    <w:p>
      <w:r>
        <w:t xml:space="preserve">(c) Unprotected sexual contact</w:t>
      </w:r>
    </w:p>
    <w:p>
      <w:r>
        <w:t xml:space="preserve">(d) Mother-to-child transmission during pregnancy only</w:t>
      </w:r>
    </w:p>
    <w:p>
      <w:r>
        <w:t xml:space="preserve">Answer: c</w:t>
      </w:r>
    </w:p>
    <w:p>
      <w:r>
        <w:t xml:space="preserve">Solution: Unprotected sexual contact (heterosexual and homosexual) accounts for &gt;80% of HIV transmission globally. Needle stick injury carries 0.3% transmission risk per exposure. Transfusion risk is minimal with screening. Mother-to-child transmission (MTCT) includes intrauterine, intrapartum, and breastfeeding routes; reduced to &lt;2% with ART. Sexual transmission remains predominant worldwide and is critical knowledge for prevention-focused nursing practice.</w:t>
      </w:r>
    </w:p>
    <w:p>
      <w:r>
        <w:t xml:space="preserve">Positive Marks: 1</w:t>
      </w:r>
    </w:p>
    <w:p>
      <w:r>
        <w:t xml:space="preserve">Negative Marks: 0.33</w:t>
      </w:r>
    </w:p>
    <w:p/>
    <w:p>
      <w:r>
        <w:rPr>
          <w:b/>
        </w:rPr>
        <w:t xml:space="preserve">Question: A patient with CD4 &lt;50 cells/μL is at highest risk of reactivation tuberculosis and which other opportunistic infection?</w:t>
      </w:r>
    </w:p>
    <w:p>
      <w:r>
        <w:t xml:space="preserve">(a) Candidiasis of oral cavity</w:t>
      </w:r>
    </w:p>
    <w:p>
      <w:r>
        <w:t xml:space="preserve">(b) Pneumocystis jirovecii pneumonia (PCP)</w:t>
      </w:r>
    </w:p>
    <w:p>
      <w:r>
        <w:t xml:space="preserve">(c) Mycobacterium avium complex (MAC)</w:t>
      </w:r>
    </w:p>
    <w:p>
      <w:r>
        <w:t xml:space="preserve">(d) Toxoplasmosis</w:t>
      </w:r>
    </w:p>
    <w:p>
      <w:r>
        <w:t xml:space="preserve">Answer: c</w:t>
      </w:r>
    </w:p>
    <w:p>
      <w:r>
        <w:t xml:space="preserve">Solution: MAC (Mycobacterium avium complex) opportunistic infection risk is highest when CD4 &lt;50 cells/μL. CD4 &lt;200 risks PCP; &lt;100 risks cryptococcal meningitis; &lt;50 specifically increases MAC risk significantly. TB reactivation increases below 200. Candidiasis appears at CD4 &lt;100 but is less life-threatening than MAC at &lt;50. Prophylaxis with azithromycin starts at CD4 &lt;50. Mnemonic: '&lt;50 = MAC is the threat'.</w:t>
      </w:r>
    </w:p>
    <w:p>
      <w:r>
        <w:t xml:space="preserve">Positive Marks: 1</w:t>
      </w:r>
    </w:p>
    <w:p>
      <w:r>
        <w:t xml:space="preserve">Negative Marks: 0.33</w:t>
      </w:r>
    </w:p>
    <w:p/>
    <w:p>
      <w:r>
        <w:rPr>
          <w:b/>
        </w:rPr>
        <w:t xml:space="preserve">Question: In Graves' disease, the primary autoantigen targeted by autoreactive B and T cells is:</w:t>
      </w:r>
    </w:p>
    <w:p>
      <w:r>
        <w:t xml:space="preserve">(a) Thyroid peroxidase (TPO)</w:t>
      </w:r>
    </w:p>
    <w:p>
      <w:r>
        <w:t xml:space="preserve">(b) Thyroglobulin</w:t>
      </w:r>
    </w:p>
    <w:p>
      <w:r>
        <w:t xml:space="preserve">(c) Thyrotropin receptor (TSH receptor)</w:t>
      </w:r>
    </w:p>
    <w:p>
      <w:r>
        <w:t xml:space="preserve">(d) Nuclear antigen</w:t>
      </w:r>
    </w:p>
    <w:p>
      <w:r>
        <w:t xml:space="preserve">Answer: c</w:t>
      </w:r>
    </w:p>
    <w:p>
      <w:r>
        <w:t xml:space="preserve">Solution: In Graves' disease, autoimmune attack targets the TSH receptor, producing stimulating antibodies (TSI) that cause thyroid hyperfunction independent of TSH. TPO is targeted in Hashimoto's thyroiditis (destructive). Thyroglobulin is also targeted in Hashimoto's. TSH receptor antibodies are pathognomonic for Graves'. These stimulating (not blocking) antibodies cause hyperthyroidism. This represents key distinction between Graves' (stimulating) and Hashimoto's (destructive) autoimmunity.</w:t>
      </w:r>
    </w:p>
    <w:p>
      <w:r>
        <w:t xml:space="preserve">Positive Marks: 1</w:t>
      </w:r>
    </w:p>
    <w:p>
      <w:r>
        <w:t xml:space="preserve">Negative Marks: 0.33</w:t>
      </w:r>
    </w:p>
    <w:p/>
    <w:p>
      <w:r>
        <w:rPr>
          <w:b/>
        </w:rPr>
        <w:t xml:space="preserve">Question: A patient with positive ANA in homogeneous (diffuse) pattern and positive anti-dsDNA antibody is most suggestive of:</w:t>
      </w:r>
    </w:p>
    <w:p>
      <w:r>
        <w:t xml:space="preserve">(a) Drug-induced lupus</w:t>
      </w:r>
    </w:p>
    <w:p>
      <w:r>
        <w:t xml:space="preserve">(b) Systemic lupus erythematosus (SLE)</w:t>
      </w:r>
    </w:p>
    <w:p>
      <w:r>
        <w:t xml:space="preserve">(c) Sjögren's syndrome</w:t>
      </w:r>
    </w:p>
    <w:p>
      <w:r>
        <w:t xml:space="preserve">(d) Scleroderma</w:t>
      </w:r>
    </w:p>
    <w:p>
      <w:r>
        <w:t xml:space="preserve">Answer: b</w:t>
      </w:r>
    </w:p>
    <w:p>
      <w:r>
        <w:t xml:space="preserve">Solution: Homogeneous (diffuse) ANA pattern with positive anti-double stranded DNA (anti-dsDNA) antibodies is highly specific for SLE. Anti-dsDNA is 70% sensitive and 95% specific for SLE, correlating with lupus nephritis. Speckled pattern suggests other autoimmune diseases (Sjögren's, scleroderma). Drug-induced lupus is ANA-positive but anti-dsDNA negative. Nucleolar pattern occurs in scleroderma. Remember: 'Homogeneous + anti-dsDNA = SLE certainty'.</w:t>
      </w:r>
    </w:p>
    <w:p>
      <w:r>
        <w:t xml:space="preserve">Positive Marks: 1</w:t>
      </w:r>
    </w:p>
    <w:p>
      <w:r>
        <w:t xml:space="preserve">Negative Marks: 0.33</w:t>
      </w:r>
    </w:p>
    <w:p/>
    <w:p>
      <w:r>
        <w:rPr>
          <w:b/>
        </w:rPr>
        <w:t xml:space="preserve">Question: Which autoimmune marker is most specific for rheumatoid arthritis and correlates with disease severity?</w:t>
      </w:r>
    </w:p>
    <w:p>
      <w:r>
        <w:t xml:space="preserve">(a) Antinuclear antibody (ANA)</w:t>
      </w:r>
    </w:p>
    <w:p>
      <w:r>
        <w:t xml:space="preserve">(b) Anti-cyclic citrullinated peptide (anti-CCP) antibody</w:t>
      </w:r>
    </w:p>
    <w:p>
      <w:r>
        <w:t xml:space="preserve">(c) Antimitochondrial antibody (AMA)</w:t>
      </w:r>
    </w:p>
    <w:p>
      <w:r>
        <w:t xml:space="preserve">(d) Anti-tissue transglutaminase (anti-tTG) antibody</w:t>
      </w:r>
    </w:p>
    <w:p>
      <w:r>
        <w:t xml:space="preserve">Answer: b</w:t>
      </w:r>
    </w:p>
    <w:p>
      <w:r>
        <w:t xml:space="preserve">Solution: Anti-CCP (anti-cyclic citrullinated peptide) antibodies are highly specific (95-98%) for rheumatoid arthritis and present in early disease before clinical symptoms. They predict aggressive disease and joint damage. Rheumatoid factor is present in 80% but less specific. ANA occurs in multiple autoimmune conditions. AMA is specific for biliary cholangitis; anti-tTG for celiac disease. Anti-CCP superior to RF in predicting RA severity and prognosis.</w:t>
      </w:r>
    </w:p>
    <w:p>
      <w:r>
        <w:t xml:space="preserve">Positive Marks: 1</w:t>
      </w:r>
    </w:p>
    <w:p>
      <w:r>
        <w:t xml:space="preserve">Negative Marks: 0.33</w:t>
      </w:r>
    </w:p>
    <w:p/>
    <w:p>
      <w:r>
        <w:rPr>
          <w:b/>
        </w:rPr>
        <w:t xml:space="preserve">Question: According to WHO 2015 criteria, AIDS is diagnosed in a person with HIV when CD4 &lt;200 cells/μL OR presence of which condition?</w:t>
      </w:r>
    </w:p>
    <w:p>
      <w:r>
        <w:t xml:space="preserve">(a) Any opportunistic infection excluding tuberculosis</w:t>
      </w:r>
    </w:p>
    <w:p>
      <w:r>
        <w:t xml:space="preserve">(b) Only tuberculosis in any form</w:t>
      </w:r>
    </w:p>
    <w:p>
      <w:r>
        <w:t xml:space="preserve">(c) Any WHO Stage 3 or Stage 4 defining illness</w:t>
      </w:r>
    </w:p>
    <w:p>
      <w:r>
        <w:t xml:space="preserve">(d) Viral load &gt;10,000 copies/mL</w:t>
      </w:r>
    </w:p>
    <w:p>
      <w:r>
        <w:t xml:space="preserve">Answer: c</w:t>
      </w:r>
    </w:p>
    <w:p>
      <w:r>
        <w:t xml:space="preserve">Solution: WHO 2015 criteria define AIDS as CD4 &lt;200 cells/μL OR clinical WHO Stage 3 or 4 condition (TB, PCP, cryptococcal disease, CMV, toxoplasmosis, MAC). TB qualifies as Stage 3. Any opportunistic infection can indicate AIDS. Viral load is not part of AIDS diagnosis criteria (though prognostically important). Stage 1-2 conditions don't diagnose AIDS if CD4 &gt;200. Understanding WHO staging is essential for NORCET.</w:t>
      </w:r>
    </w:p>
    <w:p>
      <w:r>
        <w:t xml:space="preserve">Positive Marks: 1</w:t>
      </w:r>
    </w:p>
    <w:p>
      <w:r>
        <w:t xml:space="preserve">Negative Marks: 0.33</w:t>
      </w:r>
    </w:p>
    <w:p/>
    <w:p>
      <w:r>
        <w:rPr>
          <w:b/>
        </w:rPr>
        <w:t xml:space="preserve">Question: Which opportunistic infection typically occurs when CD4 count falls below 50 cells/μL in an AIDS patient?</w:t>
      </w:r>
    </w:p>
    <w:p>
      <w:r>
        <w:t xml:space="preserve">(a) Tuberculosis</w:t>
      </w:r>
    </w:p>
    <w:p>
      <w:r>
        <w:t xml:space="preserve">(b) Candida esophagitis</w:t>
      </w:r>
    </w:p>
    <w:p>
      <w:r>
        <w:t xml:space="preserve">(c) Cryptococcal meningitis</w:t>
      </w:r>
    </w:p>
    <w:p>
      <w:r>
        <w:t xml:space="preserve">(d) Cytomegalovirus (CMV) retinitis</w:t>
      </w:r>
    </w:p>
    <w:p>
      <w:r>
        <w:t xml:space="preserve">Answer: d</w:t>
      </w:r>
    </w:p>
    <w:p>
      <w:r>
        <w:t xml:space="preserve">Solution: CMV retinitis occurs when CD4 &lt;50 cells/μL. Candida esophagitis appears at CD4 &lt;100. Cryptococcal meningitis occurs at CD4 &lt;50 (also &lt;100). TB can occur at any CD4 count. CMV retinitis specifically requires CD4 &lt;50 for significant risk; manifests as progressive outer retinal necrosis. PCP occurs at CD4 &lt;200. This knowledge is essential for prophylaxis decisions and patient monitoring in HIV care.</w:t>
      </w:r>
    </w:p>
    <w:p>
      <w:r>
        <w:t xml:space="preserve">Positive Marks: 1</w:t>
      </w:r>
    </w:p>
    <w:p>
      <w:r>
        <w:t xml:space="preserve">Negative Marks: 0.33</w:t>
      </w:r>
    </w:p>
    <w:p/>
    <w:p>
      <w:r>
        <w:rPr>
          <w:b/>
        </w:rPr>
        <w:t xml:space="preserve">Question: A 3-year-old child presents with recurrent pyogenic infections (boils, pneumonia, otitis media) with normal viral immunity. Which primary immunodeficiency is MOST likely?</w:t>
      </w:r>
    </w:p>
    <w:p>
      <w:r>
        <w:t xml:space="preserve">(a) DiGeorge syndrome (T cell deficiency)</w:t>
      </w:r>
    </w:p>
    <w:p>
      <w:r>
        <w:t xml:space="preserve">(b) Chronic granulomatous disease (phagocyte defect)</w:t>
      </w:r>
    </w:p>
    <w:p>
      <w:r>
        <w:t xml:space="preserve">(c) X-linked agammaglobulinemia (B cell deficiency)</w:t>
      </w:r>
    </w:p>
    <w:p>
      <w:r>
        <w:t xml:space="preserve">(d) Selective IgA deficiency</w:t>
      </w:r>
    </w:p>
    <w:p>
      <w:r>
        <w:t xml:space="preserve">Answer: c</w:t>
      </w:r>
    </w:p>
    <w:p>
      <w:r>
        <w:t xml:space="preserve">Solution: X-linked agammaglobulinemia causes recurrent pyogenic (bacterial) infections due to absent antibody-mediated immunity, while viral immunity (T-cell mediated) remains normal. Symptoms appear after 6 months when maternal antibodies decline. DiGeorge presents with viral/fungal infections (T-cell dysfunction). CGD presents with catalase-positive organism infections. IgA deficiency is usually asymptomatic. Pyogenic pattern = antibody deficiency.</w:t>
      </w:r>
    </w:p>
    <w:p>
      <w:r>
        <w:t xml:space="preserve">Positive Marks: 1</w:t>
      </w:r>
    </w:p>
    <w:p>
      <w:r>
        <w:t xml:space="preserve">Negative Marks: 0.33</w:t>
      </w:r>
    </w:p>
    <w:p/>
    <w:p>
      <w:r>
        <w:rPr>
          <w:b/>
        </w:rPr>
        <w:t xml:space="preserve">Question: Breakdown of self-tolerance in autoimmune disease primarily occurs due to loss of which regulatory mechanism?</w:t>
      </w:r>
    </w:p>
    <w:p>
      <w:r>
        <w:t xml:space="preserve">(a) Increased activation of memory B cells</w:t>
      </w:r>
    </w:p>
    <w:p>
      <w:r>
        <w:t xml:space="preserve">(b) Loss of regulatory T cells (Tregs) function or reduced FoxP3+ T cell population</w:t>
      </w:r>
    </w:p>
    <w:p>
      <w:r>
        <w:t xml:space="preserve">(c) Increased production of IL-2</w:t>
      </w:r>
    </w:p>
    <w:p>
      <w:r>
        <w:t xml:space="preserve">(d) Upregulation of MHC Class I expression</w:t>
      </w:r>
    </w:p>
    <w:p>
      <w:r>
        <w:t xml:space="preserve">Answer: b</w:t>
      </w:r>
    </w:p>
    <w:p>
      <w:r>
        <w:t xml:space="preserve">Solution: Loss or dysfunction of regulatory T cells (Tregs), characterized by FoxP3 transcription factor and IL-10/TGF-β production, is central to autoimmune pathogenesis. Tregs normally suppress autoreactive lymphocyte activation in peripheral tolerance. Dysfunction removes the brake on autoimmunity. Increased memory B cells and IL-2 are consequences, not primary causes. MHC upregulation is involved in cytotoxic responses but not primary tolerance breakdown. Mnemonic: 'Tregs are brakes; loss = autoimmunity skid'.</w:t>
      </w:r>
    </w:p>
    <w:p>
      <w:r>
        <w:t xml:space="preserve">Positive Marks: 1</w:t>
      </w:r>
    </w:p>
    <w:p>
      <w:r>
        <w:t xml:space="preserve">Negative Marks: 0.33</w:t>
      </w:r>
    </w:p>
    <w:p/>
    <w:p>
      <w:r>
        <w:rPr>
          <w:b/>
        </w:rPr>
        <w:t xml:space="preserve">Question: Which of the following correctly classifies immunodeficiencies based on the component affected?</w:t>
      </w:r>
    </w:p>
    <w:p>
      <w:r>
        <w:t xml:space="preserve">(a) Primary: acquired after birth; Secondary: genetic mutations</w:t>
      </w:r>
    </w:p>
    <w:p>
      <w:r>
        <w:t xml:space="preserve">(b) Primary: genetic defects in immune components; Secondary: deficiency due to external causes</w:t>
      </w:r>
    </w:p>
    <w:p>
      <w:r>
        <w:t xml:space="preserve">(c) Primary: T cell defects; Secondary: B cell defects</w:t>
      </w:r>
    </w:p>
    <w:p>
      <w:r>
        <w:t xml:space="preserve">(d) Primary: present at birth; Secondary: never seen in children</w:t>
      </w:r>
    </w:p>
    <w:p>
      <w:r>
        <w:t xml:space="preserve">Answer: b</w:t>
      </w:r>
    </w:p>
    <w:p>
      <w:r>
        <w:t xml:space="preserve">Solution: Primary immunodeficiencies result from intrinsic genetic defects (mutations, chromosomal abnormalities). Secondary immunodeficiencies are acquired due to external causes: infections (HIV/AIDS), malnutrition, radiation, chemotherapy, medications, splenectomy. Some primary defects manifest months/years after birth (not necessarily congenital). Both types occur in children. Classification guides investigation: genetic testing for primary; clinical assessment for secondary causes. Remember: Primary = Problem INSIDE immune system.</w:t>
      </w:r>
    </w:p>
    <w:p>
      <w:r>
        <w:t xml:space="preserve">Positive Marks: 1</w:t>
      </w:r>
    </w:p>
    <w:p>
      <w:r>
        <w:t xml:space="preserve">Negative Marks: 0.33</w:t>
      </w:r>
    </w:p>
    <w:p/>
    <w:p>
      <w:r>
        <w:rPr>
          <w:b/>
        </w:rPr>
        <w:t xml:space="preserve">Question: Loss of co-inhibitory signal function (CTLA-4, PD-1) in T cells contributes to autoimmunity by which mechanism?</w:t>
      </w:r>
    </w:p>
    <w:p>
      <w:r>
        <w:t xml:space="preserve">(a) Reduced thymic selection of autoreactive T cells</w:t>
      </w:r>
    </w:p>
    <w:p>
      <w:r>
        <w:t xml:space="preserve">(b) Increased activation and survival of autoreactive T cells due to loss of negative signaling</w:t>
      </w:r>
    </w:p>
    <w:p>
      <w:r>
        <w:t xml:space="preserve">(c) Decreased production of pro-inflammatory cytokines</w:t>
      </w:r>
    </w:p>
    <w:p>
      <w:r>
        <w:t xml:space="preserve">(d) Enhanced development of regulatory T cells</w:t>
      </w:r>
    </w:p>
    <w:p>
      <w:r>
        <w:t xml:space="preserve">Answer: b</w:t>
      </w:r>
    </w:p>
    <w:p>
      <w:r>
        <w:t xml:space="preserve">Solution: Co-inhibitory molecules (CTLA-4, PD-1) on T cells provide negative signals suppressing T cell activation (immune checkpoints). Loss or blocking of these signals (genetic mutations or checkpoint inhibitor therapy) removes inhibitory signals, allowing uncontrolled autoreactive T cell activation. This leads to enhanced autoimmune responses. Thymic selection is unaffected. Pro-inflammatory cytokines increase (not decrease). Treg development is not enhanced. Checkpoint inhibitors in cancer can trigger autoimmune adverse effects by this mechanism.</w:t>
      </w:r>
    </w:p>
    <w:p>
      <w:r>
        <w:t xml:space="preserve">Positive Marks: 1</w:t>
      </w:r>
    </w:p>
    <w:p>
      <w:r>
        <w:t xml:space="preserve">Negative Marks: 0.33</w:t>
      </w:r>
    </w:p>
    <w:p/>
    <w:p>
      <w:r>
        <w:rPr>
          <w:b/>
        </w:rPr>
        <w:t xml:space="preserve">Question: A patient with mutations affecting FAS/FASL-mediated apoptosis develops autoimmunity. This represents a defect in which tolerance mechanism?</w:t>
      </w:r>
    </w:p>
    <w:p>
      <w:r>
        <w:t xml:space="preserve">(a) Central tolerance in thymus</w:t>
      </w:r>
    </w:p>
    <w:p>
      <w:r>
        <w:t xml:space="preserve">(b) Central tolerance in bone marrow</w:t>
      </w:r>
    </w:p>
    <w:p>
      <w:r>
        <w:t xml:space="preserve">(c) Peripheral tolerance - deletion of autoreactive cells</w:t>
      </w:r>
    </w:p>
    <w:p>
      <w:r>
        <w:t xml:space="preserve">(d) Peripheral tolerance - immune suppression by Tregs</w:t>
      </w:r>
    </w:p>
    <w:p>
      <w:r>
        <w:t xml:space="preserve">Answer: c</w:t>
      </w:r>
    </w:p>
    <w:p>
      <w:r>
        <w:t xml:space="preserve">Solution: FAS/FASL (death receptor pathway) mediates activation-induced cell death (AICD), crucial for peripheral deletion of autoreactive T cells in secondary lymphoid organs. FAS/FASL mutations cause autoimmune lymphoproliferative syndrome (ALPS) with accumulation of autoreactive lymphocytes. Central tolerance (thymic negative selection) involves TCR signaling and is unaffected. Treg suppression is separate from FASL-mediated deletion. This represents failure of peripheral tolerance's deletion mechanism. Understanding tolerance breakdown sites is essential for advanced immunology.</w:t>
      </w:r>
    </w:p>
    <w:p>
      <w:r>
        <w:t xml:space="preserve">Positive Marks: 1</w:t>
      </w:r>
    </w:p>
    <w:p>
      <w:r>
        <w:t xml:space="preserve">Negative Marks: 0.33</w:t>
      </w:r>
    </w:p>
    <w:p/>
    <w:p>
      <w:r>
        <w:rPr>
          <w:b/>
        </w:rPr>
        <w:t xml:space="preserve">Question: Patients with immunodeficiency have dramatically increased risk of certain malignancies. This occurs primarily because:</w:t>
      </w:r>
    </w:p>
    <w:p>
      <w:r>
        <w:t xml:space="preserve">(a) Immunodeficient patients receive more radiation therapy</w:t>
      </w:r>
    </w:p>
    <w:p>
      <w:r>
        <w:t xml:space="preserve">(b) Loss of T cell-mediated immune surveillance against transformed/dysplastic cells</w:t>
      </w:r>
    </w:p>
    <w:p>
      <w:r>
        <w:t xml:space="preserve">(c) Oncogenic viruses preferentially infect immunodeficient individuals</w:t>
      </w:r>
    </w:p>
    <w:p>
      <w:r>
        <w:t xml:space="preserve">(d) B cell lymphomas develop as part of primary immune defects</w:t>
      </w:r>
    </w:p>
    <w:p>
      <w:r>
        <w:t xml:space="preserve">Answer: b</w:t>
      </w:r>
    </w:p>
    <w:p>
      <w:r>
        <w:t xml:space="preserve">Solution: Increased cancer risk in immunodeficiency results from loss of immune surveillance (T cell immunity) that normally recognizes and eliminates transformed, dysplastic, or virus-infected cells. CD8+ cytotoxic T cells detect MHC-I presented tumor antigens. In severe immunodeficiency (CD4 &lt;50), lymphomas (EBV-associated) increase 100-1000 fold. While oncogenic viruses may co-infect, the primary driver is immune surveillance loss. This represents fundamental immunology: 'Immunity watches for cancer; no immunity = cancer flourishes'.</w:t>
      </w:r>
    </w:p>
    <w:p>
      <w:r>
        <w:t xml:space="preserve">Positive Marks: 1</w:t>
      </w:r>
    </w:p>
    <w:p>
      <w:r>
        <w:t xml:space="preserve">Negative Marks: 0.33</w:t>
      </w:r>
    </w:p>
    <w:p/>
    <w:p>
      <w:r>
        <w:rPr>
          <w:b/>
        </w:rPr>
        <w:t xml:space="preserve">Question: A patient with immunodeficiency presents with recurrent bacterial infections, fungal infections, viral infections, and low antibody levels. This pattern suggests which type of defect?</w:t>
      </w:r>
    </w:p>
    <w:p>
      <w:r>
        <w:t xml:space="preserve">(a) Isolated B cell deficiency</w:t>
      </w:r>
    </w:p>
    <w:p>
      <w:r>
        <w:t xml:space="preserve">(b) Isolated T cell deficiency</w:t>
      </w:r>
    </w:p>
    <w:p>
      <w:r>
        <w:t xml:space="preserve">(c) Combined immunodeficiency (SCID or similar)</w:t>
      </w:r>
    </w:p>
    <w:p>
      <w:r>
        <w:t xml:space="preserve">(d) Phagocytic cell deficiency</w:t>
      </w:r>
    </w:p>
    <w:p>
      <w:r>
        <w:t xml:space="preserve">Answer: c</w:t>
      </w:r>
    </w:p>
    <w:p>
      <w:r>
        <w:t xml:space="preserve">Solution: Combined immunodeficiency (SCID, combined B and T cell deficiency) presents with susceptibility to ALL infection types: bacterial (antibodies), viral (T cells), fungal (T cells), opportunistic pathogens. Isolated B cell defect causes mainly bacterial infections. Isolated T cell defect causes viral/fungal/parasitic infections. Phagocytic defects primarily cause catalase-positive organism infections. Multiple infection types = both T and B cell involvement. SCID typically presents in infancy with failure to thrive. Mnemonic: 'All infection types = Both B and T affected'.</w:t>
      </w:r>
    </w:p>
    <w:p>
      <w:r>
        <w:t xml:space="preserve">Positive Marks: 1</w:t>
      </w:r>
    </w:p>
    <w:p>
      <w:r>
        <w:t xml:space="preserve">Negative Marks: 0.33</w:t>
      </w:r>
    </w:p>
    <w:sectPr>
      <w:pgSz w:w="11906" w:h="16838"/>
      <w:pgMar w:top="1134" w:right="1134" w:bottom="1134" w:left="1134"/>
    </w:sectPr>
  </w:body>
</w:document>
</file>