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7-year-old child presents with a pseudomembrane covering the tonsils and pharynx with severe throat pain. The membrane is greyish-white, firmly adherent, and bleeding occurs when removed. What is the most likely causative organism?</w:t>
      </w:r>
    </w:p>
    <w:p>
      <w:r>
        <w:t xml:space="preserve">(a) Streptococcus pyogenes</w:t>
      </w:r>
    </w:p>
    <w:p>
      <w:r>
        <w:t xml:space="preserve">(b) Corynebacterium diphtheriae</w:t>
      </w:r>
    </w:p>
    <w:p>
      <w:r>
        <w:t xml:space="preserve">(c) Neisseria meningitidis</w:t>
      </w:r>
    </w:p>
    <w:p>
      <w:r>
        <w:t xml:space="preserve">(d) Candida albicans</w:t>
      </w:r>
    </w:p>
    <w:p>
      <w:r>
        <w:t xml:space="preserve">Answer: b</w:t>
      </w:r>
    </w:p>
    <w:p>
      <w:r>
        <w:t xml:space="preserve">Solution: Corynebacterium diphtheriae produces a characteristic greyish-white, firmly adherent pseudomembrane in diphtheria with bleeding on removal, often extending to the larynx. Streptococcus pyogenes causes a softer membrane with exudate rather than pseudomembrane. Neisseria causes meningitis with upper respiratory colonization, not pseudomembranes. Candida causes white patches that are easily wiped off. Memory aid: 'Diphtheria = Difficult to remove membrane (diphtheritic membrane)'</w:t>
      </w:r>
    </w:p>
    <w:p>
      <w:r>
        <w:t xml:space="preserve">Positive Marks: 1</w:t>
      </w:r>
    </w:p>
    <w:p>
      <w:r>
        <w:t xml:space="preserve">Negative Marks: 0.33</w:t>
      </w:r>
    </w:p>
    <w:p/>
    <w:p>
      <w:r>
        <w:rPr>
          <w:b/>
        </w:rPr>
        <w:t xml:space="preserve">Question: Which toxin produced by Corynebacterium diphtheriae acts by inhibiting protein synthesis through ADP-ribosylation of elongation factor-2?</w:t>
      </w:r>
    </w:p>
    <w:p>
      <w:r>
        <w:t xml:space="preserve">(a) Exotoxin A</w:t>
      </w:r>
    </w:p>
    <w:p>
      <w:r>
        <w:t xml:space="preserve">(b) Shiga toxin</w:t>
      </w:r>
    </w:p>
    <w:p>
      <w:r>
        <w:t xml:space="preserve">(c) Enterotoxin</w:t>
      </w:r>
    </w:p>
    <w:p>
      <w:r>
        <w:t xml:space="preserve">(d) Dermonecrotic toxin</w:t>
      </w:r>
    </w:p>
    <w:p>
      <w:r>
        <w:t xml:space="preserve">Answer: a</w:t>
      </w:r>
    </w:p>
    <w:p>
      <w:r>
        <w:t xml:space="preserve">Solution: Diphtheria toxin (exotoxin A) is an ADP-ribosylating toxin that inactivates elongation factor-2 (EF-2), stopping protein synthesis in host cells. This results in cell death, particularly affecting cardiac myocytes (myocarditis) and nerves (neuropathy). Shiga toxin is produced by Shigella, enterotoxin by various bacteria, and dermonecrotic toxin by Bordetella. Key point: Only lysogenized strains carrying the β-phage producing tox gene produce the toxin.</w:t>
      </w:r>
    </w:p>
    <w:p>
      <w:r>
        <w:t xml:space="preserve">Positive Marks: 1</w:t>
      </w:r>
    </w:p>
    <w:p>
      <w:r>
        <w:t xml:space="preserve">Negative Marks: 0.33</w:t>
      </w:r>
    </w:p>
    <w:p/>
    <w:p>
      <w:r>
        <w:rPr>
          <w:b/>
        </w:rPr>
        <w:t xml:space="preserve">Question: A Gram stain of a throat swab shows gram-positive bacilli with a characteristic 'Chinese letter' or 'picket fence' arrangement. What is this organism?</w:t>
      </w:r>
    </w:p>
    <w:p>
      <w:r>
        <w:t xml:space="preserve">(a) Bacillus anthracis</w:t>
      </w:r>
    </w:p>
    <w:p>
      <w:r>
        <w:t xml:space="preserve">(b) Listeria monocytogenes</w:t>
      </w:r>
    </w:p>
    <w:p>
      <w:r>
        <w:t xml:space="preserve">(c) Corynebacterium diphtheriae</w:t>
      </w:r>
    </w:p>
    <w:p>
      <w:r>
        <w:t xml:space="preserve">(d) Clostridium botulinum</w:t>
      </w:r>
    </w:p>
    <w:p>
      <w:r>
        <w:t xml:space="preserve">Answer: c</w:t>
      </w:r>
    </w:p>
    <w:p>
      <w:r>
        <w:t xml:space="preserve">Solution: Corynebacterium diphtheriae exhibits characteristic 'Chinese letter' or 'picket fence' appearance due to the arrangement of bacilli at angles. This occurs because the bacilli do not completely separate after division. Bacillus anthracis shows chains ('boxcar' arrangement), Listeria is coccobacillary without this pattern, and Clostridium botulinum does not show this distinctive arrangement. Memory aid: 'Chinese letters = Corynebacterium appearance'</w:t>
      </w:r>
    </w:p>
    <w:p>
      <w:r>
        <w:t xml:space="preserve">Positive Marks: 1</w:t>
      </w:r>
    </w:p>
    <w:p>
      <w:r>
        <w:t xml:space="preserve">Negative Marks: 0.33</w:t>
      </w:r>
    </w:p>
    <w:p/>
    <w:p>
      <w:r>
        <w:rPr>
          <w:b/>
        </w:rPr>
        <w:t xml:space="preserve">Question: Which of the following statements about Clostridium tetani is correct?</w:t>
      </w:r>
    </w:p>
    <w:p>
      <w:r>
        <w:t xml:space="preserve">(a) It is a gram-negative aerobic bacillus</w:t>
      </w:r>
    </w:p>
    <w:p>
      <w:r>
        <w:t xml:space="preserve">(b) It produces tetanolysin and tetanospasmin</w:t>
      </w:r>
    </w:p>
    <w:p>
      <w:r>
        <w:t xml:space="preserve">(c) It is highly motile with lateral flagella</w:t>
      </w:r>
    </w:p>
    <w:p>
      <w:r>
        <w:t xml:space="preserve">(d) It grows well in aerobic conditions</w:t>
      </w:r>
    </w:p>
    <w:p>
      <w:r>
        <w:t xml:space="preserve">Answer: b</w:t>
      </w:r>
    </w:p>
    <w:p>
      <w:r>
        <w:t xml:space="preserve">Solution: Clostridium tetani produces two toxins: tetanolysin (a hemolysin) and tetanospasmin (neurotoxin causing muscle rigidity). It is gram-positive anaerobic bacillus with peritrichous flagella and grows only in anaerobic conditions. The tetanospasmin is a zinc-dependent endopeptidase that cleaves SNARE proteins, preventing acetylcholine release at the neuromuscular junction. Tetanospasmin causes characteristic 'risus sardonicus' and 'opisthotonus' rigidity.</w:t>
      </w:r>
    </w:p>
    <w:p>
      <w:r>
        <w:t xml:space="preserve">Positive Marks: 1</w:t>
      </w:r>
    </w:p>
    <w:p>
      <w:r>
        <w:t xml:space="preserve">Negative Marks: 0.33</w:t>
      </w:r>
    </w:p>
    <w:p/>
    <w:p>
      <w:r>
        <w:rPr>
          <w:b/>
        </w:rPr>
        <w:t xml:space="preserve">Question: A 35-year-old farmer suffered a puncture wound to the foot with a rusty nail. He never received tetanus vaccination. After 8 days, he developed muscle stiffness starting from the jaw and neck, progressing to generalized rigidity. What is the mechanism of action of the responsible toxin?</w:t>
      </w:r>
    </w:p>
    <w:p>
      <w:r>
        <w:t xml:space="preserve">(a) Blockade of acetylcholine release via SNARE protein cleavage</w:t>
      </w:r>
    </w:p>
    <w:p>
      <w:r>
        <w:t xml:space="preserve">(b) Activation of acetylcholine release</w:t>
      </w:r>
    </w:p>
    <w:p>
      <w:r>
        <w:t xml:space="preserve">(c) Inhibition of GABA and glycine release</w:t>
      </w:r>
    </w:p>
    <w:p>
      <w:r>
        <w:t xml:space="preserve">(d) Stimulation of motor neuron activity</w:t>
      </w:r>
    </w:p>
    <w:p>
      <w:r>
        <w:t xml:space="preserve">Answer: a</w:t>
      </w:r>
    </w:p>
    <w:p>
      <w:r>
        <w:t xml:space="preserve">Solution: Tetanospasmin (tetanus toxin) is a zinc-dependent endopeptidase that cleaves SNARE proteins, blocking the release of inhibitory neurotransmitters (GABA and glycine) from presynaptic terminals. This results in unopposed excitatory signals and muscle rigidity. Option C describes the result but not the mechanism. Options B and D describe opposite effects. The wound provides anaerobic environment for C. tetani germination and toxin production. Memory aid: 'Tetanospasmin = blocks SNARE = stops inhibitor release = spasms'</w:t>
      </w:r>
    </w:p>
    <w:p>
      <w:r>
        <w:t xml:space="preserve">Positive Marks: 1</w:t>
      </w:r>
    </w:p>
    <w:p>
      <w:r>
        <w:t xml:space="preserve">Negative Marks: 0.33</w:t>
      </w:r>
    </w:p>
    <w:p/>
    <w:p>
      <w:r>
        <w:rPr>
          <w:b/>
        </w:rPr>
        <w:t xml:space="preserve">Question: A 6-month-old infant presents with constipation followed by weakness, ptosis, dilated pupils, and descending paralysis. The mother recalls the infant consumed honey 3 weeks ago. What is the diagnosis?</w:t>
      </w:r>
    </w:p>
    <w:p>
      <w:r>
        <w:t xml:space="preserve">(a) Guillain-Barré syndrome</w:t>
      </w:r>
    </w:p>
    <w:p>
      <w:r>
        <w:t xml:space="preserve">(b) Infant botulism caused by Clostridium botulinum</w:t>
      </w:r>
    </w:p>
    <w:p>
      <w:r>
        <w:t xml:space="preserve">(c) Myasthenia gravis</w:t>
      </w:r>
    </w:p>
    <w:p>
      <w:r>
        <w:t xml:space="preserve">(d) Poliomyelitis</w:t>
      </w:r>
    </w:p>
    <w:p>
      <w:r>
        <w:t xml:space="preserve">Answer: b</w:t>
      </w:r>
    </w:p>
    <w:p>
      <w:r>
        <w:t xml:space="preserve">Solution: Infant botulism is caused by ingestion of C. botulinum spores (found in honey), which germinate in the intestinal tract and produce botulinum toxin. The descending paralysis, ptosis, and autonomic signs (dilated pupils) are characteristic. The constipation is often the first symptom. Honey is a well-known reservoir because spores survive its antibacterial properties. Guillain-Barré typically has ascending paralysis, myasthenia has ocular signs but different etiology, and polio is rare with vaccination. Key point: Honey contraindicated in infants &lt;1 year.</w:t>
      </w:r>
    </w:p>
    <w:p>
      <w:r>
        <w:t xml:space="preserve">Positive Marks: 1</w:t>
      </w:r>
    </w:p>
    <w:p>
      <w:r>
        <w:t xml:space="preserve">Negative Marks: 0.33</w:t>
      </w:r>
    </w:p>
    <w:p/>
    <w:p>
      <w:r>
        <w:rPr>
          <w:b/>
        </w:rPr>
        <w:t xml:space="preserve">Question: Botulinum toxin acts by cleaving SNARE proteins at the neuromuscular junction. Which specific SNARE protein is cleaved by botulinum toxin types A and C?</w:t>
      </w:r>
    </w:p>
    <w:p>
      <w:r>
        <w:t xml:space="preserve">(a) SNAP-25 (Type A) and syntaxin (Type C)</w:t>
      </w:r>
    </w:p>
    <w:p>
      <w:r>
        <w:t xml:space="preserve">(b) Synaptobrevin (Type A) and SNAP-25 (Type C)</w:t>
      </w:r>
    </w:p>
    <w:p>
      <w:r>
        <w:t xml:space="preserve">(c) Syntaxin only</w:t>
      </w:r>
    </w:p>
    <w:p>
      <w:r>
        <w:t xml:space="preserve">(d) Membrane-associated proteins exclusively</w:t>
      </w:r>
    </w:p>
    <w:p>
      <w:r>
        <w:t xml:space="preserve">Answer: a</w:t>
      </w:r>
    </w:p>
    <w:p>
      <w:r>
        <w:t xml:space="preserve">Solution: Botulinum toxin type A cleaves SNAP-25 (synaptosome-associated protein), while type C cleaves syntaxin. Types B, D, F, and G cleave synaptobrevin/VAMP. This selectivity explains why different toxin types produce the same clinical paralysis despite targeting different components of the SNARE complex. Type A and B toxins are most common in human botulism. This molecular mechanism underlies both its pathogenic effects and therapeutic use (Botox). Memory aid: 'Type A = SNAP-25, Type C = syntaXin (both start with first letters)'</w:t>
      </w:r>
    </w:p>
    <w:p>
      <w:r>
        <w:t xml:space="preserve">Positive Marks: 1</w:t>
      </w:r>
    </w:p>
    <w:p>
      <w:r>
        <w:t xml:space="preserve">Negative Marks: 0.33</w:t>
      </w:r>
    </w:p>
    <w:p/>
    <w:p>
      <w:r>
        <w:rPr>
          <w:b/>
        </w:rPr>
        <w:t xml:space="preserve">Question: A 45-year-old presents with sudden onset of diplopia, ptosis, dry mouth, constipation, and descending paralysis 36 hours after eating home-canned vegetables. Which toxin type is most likely responsible?</w:t>
      </w:r>
    </w:p>
    <w:p>
      <w:r>
        <w:t xml:space="preserve">(a) Botulinum toxin type B</w:t>
      </w:r>
    </w:p>
    <w:p>
      <w:r>
        <w:t xml:space="preserve">(b) Botulinum toxin type A</w:t>
      </w:r>
    </w:p>
    <w:p>
      <w:r>
        <w:t xml:space="preserve">(c) Botulinum toxin type E</w:t>
      </w:r>
    </w:p>
    <w:p>
      <w:r>
        <w:t xml:space="preserve">(d) Botulinum toxin type F</w:t>
      </w:r>
    </w:p>
    <w:p>
      <w:r>
        <w:t xml:space="preserve">Answer: b</w:t>
      </w:r>
    </w:p>
    <w:p>
      <w:r>
        <w:t xml:space="preserve">Solution: Botulinum toxin type A is the most common cause of foodborne botulism, accounting for &gt;50% of cases. Type B is second most common, type E is associated with seafood/aquatic environments, and type F is rarely found in food. Home-canned vegetables are classic sources for types A and B (anaerobic conditions). The 24-48 hour incubation is typical for foodborne botulism. The descending paralysis with autonomic symptoms (dry mouth, constipation) is pathognomonic. Cerebrospinal fluid examination is usually normal, differentiating from other causes.</w:t>
      </w:r>
    </w:p>
    <w:p>
      <w:r>
        <w:t xml:space="preserve">Positive Marks: 1</w:t>
      </w:r>
    </w:p>
    <w:p>
      <w:r>
        <w:t xml:space="preserve">Negative Marks: 0.33</w:t>
      </w:r>
    </w:p>
    <w:p/>
    <w:p>
      <w:r>
        <w:rPr>
          <w:b/>
        </w:rPr>
        <w:t xml:space="preserve">Question: In diphtheria, which membrane is typically affected, and what is the classic appearance on examination?</w:t>
      </w:r>
    </w:p>
    <w:p>
      <w:r>
        <w:t xml:space="preserve">(a) Esophageal membrane that is pale and easily removable</w:t>
      </w:r>
    </w:p>
    <w:p>
      <w:r>
        <w:t xml:space="preserve">(b) Pseudomembrane on tonsils/pharynx that is greyish-white and adherent</w:t>
      </w:r>
    </w:p>
    <w:p>
      <w:r>
        <w:t xml:space="preserve">(c) Laryngeal membrane that is reddish and soft</w:t>
      </w:r>
    </w:p>
    <w:p>
      <w:r>
        <w:t xml:space="preserve">(d) Nasal membrane that is yellowish and purulent</w:t>
      </w:r>
    </w:p>
    <w:p>
      <w:r>
        <w:t xml:space="preserve">Answer: b</w:t>
      </w:r>
    </w:p>
    <w:p>
      <w:r>
        <w:t xml:space="preserve">Solution: Diphtheria classically presents with a greyish-white, firmly adherent pseudomembrane on the tonsils, pharynx, and sometimes extending to the larynx and nasopharynx. Removal causes bleeding, leaving a raw surface. This is pathognomonic for diphtheria caused by toxigenic C. diphtheriae. The pseudomembrane consists of fibrin, dead epithelial cells, and bacterial cells. Nasal diphtheria presents with serosanguineous nasal discharge. The membrane's appearance and adherence distinguish it from the softer exudate of streptococcal pharyngitis.</w:t>
      </w:r>
    </w:p>
    <w:p>
      <w:r>
        <w:t xml:space="preserve">Positive Marks: 1</w:t>
      </w:r>
    </w:p>
    <w:p>
      <w:r>
        <w:t xml:space="preserve">Negative Marks: 0.33</w:t>
      </w:r>
    </w:p>
    <w:p/>
    <w:p>
      <w:r>
        <w:rPr>
          <w:b/>
        </w:rPr>
        <w:t xml:space="preserve">Question: Which of the following is the BEST method for diagnosis of diphtheria in the acute phase?</w:t>
      </w:r>
    </w:p>
    <w:p>
      <w:r>
        <w:t xml:space="preserve">(a) Serum antibody testing (passive hemagglutination)</w:t>
      </w:r>
    </w:p>
    <w:p>
      <w:r>
        <w:t xml:space="preserve">(b) Culture on Loeffler's medium with Gram stain</w:t>
      </w:r>
    </w:p>
    <w:p>
      <w:r>
        <w:t xml:space="preserve">(c) PCR testing for tox gene</w:t>
      </w:r>
    </w:p>
    <w:p>
      <w:r>
        <w:t xml:space="preserve">(d) Shick test</w:t>
      </w:r>
    </w:p>
    <w:p>
      <w:r>
        <w:t xml:space="preserve">Answer: b</w:t>
      </w:r>
    </w:p>
    <w:p>
      <w:r>
        <w:t xml:space="preserve">Solution: Loeffler's serum medium is the gold standard for rapid isolation and identification of C. diphtheriae in acute diphtheria. The organism grows within 8-12 hours with characteristic morphology visible on Gram stain. PCR for tox gene is highly sensitive but not routinely available and may not correlate with toxin production. Serology detects past infection/immunity, not acute disease. Schick test (intradermal toxin) is obsolete for diagnosis (now used only for immunity assessment in some settings). Culture must be done before antibiotics are started for best yield.</w:t>
      </w:r>
    </w:p>
    <w:p>
      <w:r>
        <w:t xml:space="preserve">Positive Marks: 1</w:t>
      </w:r>
    </w:p>
    <w:p>
      <w:r>
        <w:t xml:space="preserve">Negative Marks: 0.33</w:t>
      </w:r>
    </w:p>
    <w:p/>
    <w:p>
      <w:r>
        <w:rPr>
          <w:b/>
        </w:rPr>
        <w:t xml:space="preserve">Question: A patient with diphtheria develops myocarditis with conduction abnormalities and respiratory muscle paralysis. Which complication has the highest mortality rate?</w:t>
      </w:r>
    </w:p>
    <w:p>
      <w:r>
        <w:t xml:space="preserve">(a) Myocarditis with arrhythmias</w:t>
      </w:r>
    </w:p>
    <w:p>
      <w:r>
        <w:t xml:space="preserve">(b) Respiratory paralysis from cranial nerve involvement</w:t>
      </w:r>
    </w:p>
    <w:p>
      <w:r>
        <w:t xml:space="preserve">(c) Nephritis and acute kidney injury</w:t>
      </w:r>
    </w:p>
    <w:p>
      <w:r>
        <w:t xml:space="preserve">(d) Toxic shock syndrome</w:t>
      </w:r>
    </w:p>
    <w:p>
      <w:r>
        <w:t xml:space="preserve">Answer: a</w:t>
      </w:r>
    </w:p>
    <w:p>
      <w:r>
        <w:t xml:space="preserve">Solution: Myocarditis with cardiac arrhythmias is the primary cause of death in diphtheria, occurring due to toxic effects of diphtheria toxin on myocardial tissue. It can cause complete heart block, ventricular fibrillation, or circulatory collapse. Respiratory paralysis from involvement of cranial nerves (especially CN IX, X, XII) and phrenic nerve involvement also contributes to mortality but is less immediately fatal if managed with ventilation. Nephritis is rare and not a major cause of death. Mortality in diphtheria is 5-10% with antitoxin therapy, higher in untreated cases, primarily from myocarditis.</w:t>
      </w:r>
    </w:p>
    <w:p>
      <w:r>
        <w:t xml:space="preserve">Positive Marks: 1</w:t>
      </w:r>
    </w:p>
    <w:p>
      <w:r>
        <w:t xml:space="preserve">Negative Marks: 0.33</w:t>
      </w:r>
    </w:p>
    <w:p/>
    <w:p>
      <w:r>
        <w:rPr>
          <w:b/>
        </w:rPr>
        <w:t xml:space="preserve">Question: In the treatment of diphtheria, why is diphtheria antitoxin administered as soon as possible?</w:t>
      </w:r>
    </w:p>
    <w:p>
      <w:r>
        <w:t xml:space="preserve">(a) It prevents the production of diphtheria toxin by the organism</w:t>
      </w:r>
    </w:p>
    <w:p>
      <w:r>
        <w:t xml:space="preserve">(b) It neutralizes only unbound toxin in the circulation</w:t>
      </w:r>
    </w:p>
    <w:p>
      <w:r>
        <w:t xml:space="preserve">(c) It increases the synthesis of elongation factor-2</w:t>
      </w:r>
    </w:p>
    <w:p>
      <w:r>
        <w:t xml:space="preserve">(d) It promotes the elimination of C. diphtheriae from the respiratory tract</w:t>
      </w:r>
    </w:p>
    <w:p>
      <w:r>
        <w:t xml:space="preserve">Answer: b</w:t>
      </w:r>
    </w:p>
    <w:p>
      <w:r>
        <w:t xml:space="preserve">Solution: Diphtheria antitoxin neutralizes only circulating, unbound diphtheria toxin. It CANNOT cross cell membranes to neutralize toxin that has already been internalized and bound to elongation factor-2. This is why early administration (within 48-96 hours of symptom onset) is critical—before toxin enters cells. The antitoxin does not kill the organism or prevent toxin production; antibiotics are needed for that. Delay in antitoxin administration dramatically increases mortality because toxin becomes intracellular and irreversible damage occurs. Memory aid: 'Antitoxin = too late if toxin in, acts only on toxin out'</w:t>
      </w:r>
    </w:p>
    <w:p>
      <w:r>
        <w:t xml:space="preserve">Positive Marks: 1</w:t>
      </w:r>
    </w:p>
    <w:p>
      <w:r>
        <w:t xml:space="preserve">Negative Marks: 0.33</w:t>
      </w:r>
    </w:p>
    <w:p/>
    <w:p>
      <w:r>
        <w:rPr>
          <w:b/>
        </w:rPr>
        <w:t xml:space="preserve">Question: A 3-year-old child recovered from diphtheria after antitoxin and antibiotic therapy. Which antibody-mediated immunity will develop after this natural infection?</w:t>
      </w:r>
    </w:p>
    <w:p>
      <w:r>
        <w:t xml:space="preserve">(a) IgM antibodies that provide permanent immunity</w:t>
      </w:r>
    </w:p>
    <w:p>
      <w:r>
        <w:t xml:space="preserve">(b) IgG antitoxin antibodies but NOT protection against future infection</w:t>
      </w:r>
    </w:p>
    <w:p>
      <w:r>
        <w:t xml:space="preserve">(c) Complete immunity against reinfection with any strain</w:t>
      </w:r>
    </w:p>
    <w:p>
      <w:r>
        <w:t xml:space="preserve">(d) No antibody response if treated early with antitoxin</w:t>
      </w:r>
    </w:p>
    <w:p>
      <w:r>
        <w:t xml:space="preserve">Answer: b</w:t>
      </w:r>
    </w:p>
    <w:p>
      <w:r>
        <w:t xml:space="preserve">Solution: Following natural diphtheria infection, patients develop IgG antitoxin antibodies (antitoxin) but NOT true immunity to infection. Reinfection can occur with different strains or even the same strain because antitoxin antibodies neutralize toxin but do not prevent bacterial colonization. This is because non-toxigenic C. diphtheriae strains exist and do not produce disease. True protective immunity requires vaccination with toxoid, not natural infection. Early antitoxin administration does not prevent antibody formation because enough endogenous toxin has usually been produced. This is why all diphtheria cases must be followed by complete toxoid immunization.</w:t>
      </w:r>
    </w:p>
    <w:p>
      <w:r>
        <w:t xml:space="preserve">Positive Marks: 1</w:t>
      </w:r>
    </w:p>
    <w:p>
      <w:r>
        <w:t xml:space="preserve">Negative Marks: 0.33</w:t>
      </w:r>
    </w:p>
    <w:p/>
    <w:p>
      <w:r>
        <w:rPr>
          <w:b/>
        </w:rPr>
        <w:t xml:space="preserve">Question: Which of the following regarding Clostridium perfringens is TRUE?</w:t>
      </w:r>
    </w:p>
    <w:p>
      <w:r>
        <w:t xml:space="preserve">(a) It is an obligate anaerobe that does not produce spores</w:t>
      </w:r>
    </w:p>
    <w:p>
      <w:r>
        <w:t xml:space="preserve">(b) It produces alpha-toxin (phospholipase C) as its major virulence factor</w:t>
      </w:r>
    </w:p>
    <w:p>
      <w:r>
        <w:t xml:space="preserve">(c) It causes only wound infections, never food poisoning</w:t>
      </w:r>
    </w:p>
    <w:p>
      <w:r>
        <w:t xml:space="preserve">(d) It is gram-negative and motile with peritrichous flagella</w:t>
      </w:r>
    </w:p>
    <w:p>
      <w:r>
        <w:t xml:space="preserve">Answer: b</w:t>
      </w:r>
    </w:p>
    <w:p>
      <w:r>
        <w:t xml:space="preserve">Solution: Clostridium perfringens produces alpha-toxin (phospholipase C), which is the major virulence factor. It is an obligate anaerobe that produces spores. Different strains produce different toxins (A, B, C, D, E, F, I, J), but alpha-toxin is produced by all strains. It causes both gas gangrene (myonecrosis) from wound contamination and food poisoning from ingestion. It is gram-positive, non-motile bacillus. Types B and F cause alpha and beta toxins leading to necrotizing enteritis. Type A (most common) causes simple food poisoning. Memory aid: 'C. perfringens = Complete toxin picture' (multiple toxins possible)</w:t>
      </w:r>
    </w:p>
    <w:p>
      <w:r>
        <w:t xml:space="preserve">Positive Marks: 1</w:t>
      </w:r>
    </w:p>
    <w:p>
      <w:r>
        <w:t xml:space="preserve">Negative Marks: 0.33</w:t>
      </w:r>
    </w:p>
    <w:p/>
    <w:p>
      <w:r>
        <w:rPr>
          <w:b/>
        </w:rPr>
        <w:t xml:space="preserve">Question: A patient develops severe cellulitis with crepitus (gas in tissues) 48 hours after a traumatic wound injury. The wound is contaminated with soil. What is the most likely diagnosis?</w:t>
      </w:r>
    </w:p>
    <w:p>
      <w:r>
        <w:t xml:space="preserve">(a) Necrotizing fasciitis caused by Streptococcus pyogenes</w:t>
      </w:r>
    </w:p>
    <w:p>
      <w:r>
        <w:t xml:space="preserve">(b) Gas gangrene (myonecrosis) caused by Clostridium perfringens</w:t>
      </w:r>
    </w:p>
    <w:p>
      <w:r>
        <w:t xml:space="preserve">(c) Simple cellulitis with air tracking from skin</w:t>
      </w:r>
    </w:p>
    <w:p>
      <w:r>
        <w:t xml:space="preserve">(d) Anaerobic cellulitis caused by multiple anaerobes</w:t>
      </w:r>
    </w:p>
    <w:p>
      <w:r>
        <w:t xml:space="preserve">Answer: b</w:t>
      </w:r>
    </w:p>
    <w:p>
      <w:r>
        <w:t xml:space="preserve">Solution: Gas gangrene (myonecrosis) caused by Clostridium perfringens presents with crepitus, myonecrosis, and systemic toxicity within 24-48 hours of traumatic wound contamination with soil. The hallmark is rapid tissue destruction with gas production from alpha-toxin (phospholipase C), which causes vascular thrombosis and tissue necrosis. Streptococcal necrotizing fasciitis progresses more slowly without crepitus. Simple air tracking causes crepitus without tissue necrosis or systemic toxicity. This is a surgical emergency requiring immediate debridement and antibiotics. Mortality is &gt;30% even with treatment. Memory aid: 'Gas gangrene = Grave, rapid onset with crepitus, Gangrene of muscle'</w:t>
      </w:r>
    </w:p>
    <w:p>
      <w:r>
        <w:t xml:space="preserve">Positive Marks: 1</w:t>
      </w:r>
    </w:p>
    <w:p>
      <w:r>
        <w:t xml:space="preserve">Negative Marks: 0.33</w:t>
      </w:r>
    </w:p>
    <w:p/>
    <w:p>
      <w:r>
        <w:rPr>
          <w:b/>
        </w:rPr>
        <w:t xml:space="preserve">Question: Regarding the Schick test in diphtheria, which statement is accurate?</w:t>
      </w:r>
    </w:p>
    <w:p>
      <w:r>
        <w:t xml:space="preserve">(a) A positive reaction indicates active diphtheria infection</w:t>
      </w:r>
    </w:p>
    <w:p>
      <w:r>
        <w:t xml:space="preserve">(b) A negative reaction indicates immunity due to antitoxin antibodies</w:t>
      </w:r>
    </w:p>
    <w:p>
      <w:r>
        <w:t xml:space="preserve">(c) It is now the standard diagnostic test for acute diphtheria</w:t>
      </w:r>
    </w:p>
    <w:p>
      <w:r>
        <w:t xml:space="preserve">(d) A positive reaction shows the presence of toxigenic C. diphtheriae in the throat</w:t>
      </w:r>
    </w:p>
    <w:p>
      <w:r>
        <w:t xml:space="preserve">Answer: b</w:t>
      </w:r>
    </w:p>
    <w:p>
      <w:r>
        <w:t xml:space="preserve">Solution: The Schick test is an intradermal injection of diphtheria toxin used to assess immunity status, not to diagnose acute diphtheria. A negative reaction (no erythema) indicates immunity from antitoxin antibodies (either from vaccination or previous infection). A positive reaction (erythema and induration at 24 hours) indicates susceptibility (no antitoxin antibodies). This test is now obsolete; serology for antitoxin titers has replaced it. It cannot diagnose acute diphtheria or detect toxigenic organisms. The toxin in the test is now rarely used due to safety concerns and availability of other immunity testing methods. Memory aid: 'Schick = Susceptibility check (not disease diagnosis)'</w:t>
      </w:r>
    </w:p>
    <w:p>
      <w:r>
        <w:t xml:space="preserve">Positive Marks: 1</w:t>
      </w:r>
    </w:p>
    <w:p>
      <w:r>
        <w:t xml:space="preserve">Negative Marks: 0.33</w:t>
      </w:r>
    </w:p>
    <w:p/>
    <w:p>
      <w:r>
        <w:rPr>
          <w:b/>
        </w:rPr>
        <w:t xml:space="preserve">Question: Which of the following organisms produces both a planar toxin AND a chromosomal toxin gene in different strains?</w:t>
      </w:r>
    </w:p>
    <w:p>
      <w:r>
        <w:t xml:space="preserve">(a) Clostridium tetani</w:t>
      </w:r>
    </w:p>
    <w:p>
      <w:r>
        <w:t xml:space="preserve">(b) Corynebacterium diphtheriae (toxigenic strains)</w:t>
      </w:r>
    </w:p>
    <w:p>
      <w:r>
        <w:t xml:space="preserve">(c) Clostridium botulinum</w:t>
      </w:r>
    </w:p>
    <w:p>
      <w:r>
        <w:t xml:space="preserve">(d) Clostridium difficile</w:t>
      </w:r>
    </w:p>
    <w:p>
      <w:r>
        <w:t xml:space="preserve">Answer: b</w:t>
      </w:r>
    </w:p>
    <w:p>
      <w:r>
        <w:t xml:space="preserve">Solution: Toxigenic strains of Corynebacterium diphtheriae carry the tox gene on a lysogenic β-phage (planar), while non-toxigenic strains do not produce toxin. Some evidence suggests chromosomal integration is also possible in certain strains, but the plasmid-borne toxin gene is most well-established. Lysogeny by the β-phage is essential for toxin production; only lysogenized strains are pathogenic. Clostridium tetani produces only chromosomal toxin genes, C. botulinum has chromosomal toxin genes (not planar), and C. difficile has chromosomal toxin genes. This genetic mechanism explains why only certain C. diphtheriae isolates are pathogenic. Memory aid: 'Diphtheriae = phage DNA determines toxin (lysogenic conversion)'</w:t>
      </w:r>
    </w:p>
    <w:p>
      <w:r>
        <w:t xml:space="preserve">Positive Marks: 1</w:t>
      </w:r>
    </w:p>
    <w:p>
      <w:r>
        <w:t xml:space="preserve">Negative Marks: 0.33</w:t>
      </w:r>
    </w:p>
    <w:p/>
    <w:p>
      <w:r>
        <w:rPr>
          <w:b/>
        </w:rPr>
        <w:t xml:space="preserve">Question: A 28-year-old wound infection patient has anaerobic gram-positive bacilli on culture. The organism shows zones of hemolysis on blood agar and produces both alpha and beta toxins. When cultured on Nagler agar, the organism shows an opalescent opacity on the half inoculated with antitoxin. What is the diagnosis?</w:t>
      </w:r>
    </w:p>
    <w:p>
      <w:r>
        <w:t xml:space="preserve">(a) Clostridium botulinum</w:t>
      </w:r>
    </w:p>
    <w:p>
      <w:r>
        <w:t xml:space="preserve">(b) Clostridium perfringens Type B</w:t>
      </w:r>
    </w:p>
    <w:p>
      <w:r>
        <w:t xml:space="preserve">(c) Clostridium perfringens Type A</w:t>
      </w:r>
    </w:p>
    <w:p>
      <w:r>
        <w:t xml:space="preserve">(d) Clostridium septicum</w:t>
      </w:r>
    </w:p>
    <w:p>
      <w:r>
        <w:t xml:space="preserve">Answer: c</w:t>
      </w:r>
    </w:p>
    <w:p>
      <w:r>
        <w:t xml:space="preserve">Solution: The Nagler test (using alpha-antitoxin on one half of egg yolk agar) demonstrating opalescence only on the non-antitoxin side indicates Clostridium perfringens Type A, which produces alpha-toxin (phospholipase C). The alpha-toxin causes the lecithinase reaction (opalescence), which is inhibited by specific antitoxin. Type B produces alpha and beta toxins but is rare. Type A is the most common cause of gas gangrene and food poisoning. The hemolytic zones support C. perfringens. Nagler agar with antitoxin is the gold standard for presumptive identification. Memory aid: 'Nagler = identifies alpha-toxin (Type A) via antitoxin inhibition'</w:t>
      </w:r>
    </w:p>
    <w:p>
      <w:r>
        <w:t xml:space="preserve">Positive Marks: 1</w:t>
      </w:r>
    </w:p>
    <w:p>
      <w:r>
        <w:t xml:space="preserve">Negative Marks: 0.33</w:t>
      </w:r>
    </w:p>
    <w:p/>
    <w:p>
      <w:r>
        <w:rPr>
          <w:b/>
        </w:rPr>
        <w:t xml:space="preserve">Question: Which vaccination schedule component is most critical in preventing tetanus in developing nations with high tetanus mortality?</w:t>
      </w:r>
    </w:p>
    <w:p>
      <w:r>
        <w:t xml:space="preserve">(a) Booster doses every 20 years for all adults</w:t>
      </w:r>
    </w:p>
    <w:p>
      <w:r>
        <w:t xml:space="preserve">(b) Complete primary series (3 doses) in infancy with periodic boosters</w:t>
      </w:r>
    </w:p>
    <w:p>
      <w:r>
        <w:t xml:space="preserve">(c) Single dose at school entry</w:t>
      </w:r>
    </w:p>
    <w:p>
      <w:r>
        <w:t xml:space="preserve">(d) Booster only after wound injury</w:t>
      </w:r>
    </w:p>
    <w:p>
      <w:r>
        <w:t xml:space="preserve">Answer: b</w:t>
      </w:r>
    </w:p>
    <w:p>
      <w:r>
        <w:t xml:space="preserve">Solution: The complete primary immunization series (3 doses of tetanus toxoid at 6, 10, and 14 weeks, with boosters at 18 months and pre-school) is most critical for preventing tetanus, especially in developing nations. This establishes protective antibody titers and immunological memory. Periodic boosters (every 10 years) maintain immunity. Delayed primary series or booster-only strategies leave significant portions of the population unprotected. In developing nations, maternal tetanus (from unsterile delivery) remains a major cause of neonatal tetanus, making complete primary vaccination in infancy and boosters in women of reproductive age crucial. INC guidelines emphasize DPT/Td vaccination coverage &gt;90% as key to tetanus elimination. Memory aid: 'Complete primary + timely boosters = complete protection'</w:t>
      </w:r>
    </w:p>
    <w:p>
      <w:r>
        <w:t xml:space="preserve">Positive Marks: 1</w:t>
      </w:r>
    </w:p>
    <w:p>
      <w:r>
        <w:t xml:space="preserve">Negative Marks: 0.33</w:t>
      </w:r>
    </w:p>
    <w:p/>
    <w:p>
      <w:r>
        <w:rPr>
          <w:b/>
        </w:rPr>
        <w:t xml:space="preserve">Question: A 48-year-old patient presents with severe pain, crepitus, and rapid tissue necrosis of the leg following a crush injury. Gram stain shows gram-positive bacilli. Which of the following correctly describes the primary virulence factor in gas gangrene?</w:t>
      </w:r>
    </w:p>
    <w:p>
      <w:r>
        <w:t xml:space="preserve">(a) An enterotoxin causing severe fluid and electrolyte loss</w:t>
      </w:r>
    </w:p>
    <w:p>
      <w:r>
        <w:t xml:space="preserve">(b) An alpha-toxin with phospholipase C activity that destroys muscle tissue</w:t>
      </w:r>
    </w:p>
    <w:p>
      <w:r>
        <w:t xml:space="preserve">(c) A neurotoxin blocking acetylcholine at the neuromuscular junction</w:t>
      </w:r>
    </w:p>
    <w:p>
      <w:r>
        <w:t xml:space="preserve">(d) A capsular polysaccharide preventing immune recognition and phagocytosis</w:t>
      </w:r>
    </w:p>
    <w:p>
      <w:r>
        <w:t xml:space="preserve">Answer: b</w:t>
      </w:r>
    </w:p>
    <w:p>
      <w:r>
        <w:t xml:space="preserve">Solution: Clostridium perfringens causes gas gangrene through alpha-toxin (phospholipase C), which destroys cell membranes causing rapid muscle necrosis and hemolysis—the defining feature of this condition. Option (a) describes C. difficile enterotoxin, uninvolved in gas gangrene. Option (c) represents neurotoxins from C. botulinum/tetani affecting neuromuscular transmission, with completely different pathophysiology. Option (d) describes a general immune evasion mechanism, not the acute tissue-destroying mechanism here. DISTINCTION: C. perfringens alpha-toxin = phospholipase C (tissue destructor); C. botulinum/tetani toxins = neurotropic agents (paralytic).</w:t>
      </w:r>
    </w:p>
    <w:p>
      <w:r>
        <w:t xml:space="preserve">Positive Marks: 1</w:t>
      </w:r>
    </w:p>
    <w:p>
      <w:r>
        <w:t xml:space="preserve">Negative Marks: 0.33</w:t>
      </w:r>
    </w:p>
    <w:sectPr>
      <w:pgSz w:w="11906" w:h="16838"/>
      <w:pgMar w:top="1134" w:right="1134" w:bottom="1134" w:left="1134"/>
    </w:sectPr>
  </w:body>
</w:document>
</file>