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Neisseria meningitidis appears as which type of gram-negative bacterium under microscopy after gram staining of cerebrospinal fluid?</w:t>
      </w:r>
    </w:p>
    <w:p>
      <w:r>
        <w:t xml:space="preserve">(a) Gram-positive diplococci with kidney bean appearance</w:t>
      </w:r>
    </w:p>
    <w:p>
      <w:r>
        <w:t xml:space="preserve">(b) Gram-negative diplococci with kidney bean or coffee bean appearance</w:t>
      </w:r>
    </w:p>
    <w:p>
      <w:r>
        <w:t xml:space="preserve">(c) Gram-positive coccobacilli in pairs</w:t>
      </w:r>
    </w:p>
    <w:p>
      <w:r>
        <w:t xml:space="preserve">(d) Gram-negative coccobacilli in chains</w:t>
      </w:r>
    </w:p>
    <w:p>
      <w:r>
        <w:t xml:space="preserve">Answer: b</w:t>
      </w:r>
    </w:p>
    <w:p>
      <w:r>
        <w:t xml:space="preserve">Solution: N. meningitidis is a gram-negative diplococcus with characteristic kidney bean or coffee bean shape. Option 'a' is wrong as it describes gram-positive organisms. Options 'c' and 'd' describe coccobacilli morphology typical of Haemophilus species, not Neisseria. The distinctive kidney bean appearance is pathognomonic for meningococci on gram stain of CSF.</w:t>
      </w:r>
    </w:p>
    <w:p>
      <w:r>
        <w:t xml:space="preserve">Positive Marks: 1</w:t>
      </w:r>
    </w:p>
    <w:p>
      <w:r>
        <w:t xml:space="preserve">Negative Marks: 0.33</w:t>
      </w:r>
    </w:p>
    <w:p/>
    <w:p>
      <w:r>
        <w:rPr>
          <w:b/>
        </w:rPr>
        <w:t xml:space="preserve">Question: Which of the following is the enriched medium of choice for primary isolation of Haemophilus influenzae in the clinical laboratory?</w:t>
      </w:r>
    </w:p>
    <w:p>
      <w:r>
        <w:t xml:space="preserve">(a) Blood agar plate alone</w:t>
      </w:r>
    </w:p>
    <w:p>
      <w:r>
        <w:t xml:space="preserve">(b) Chocolate agar plate supplemented with X and V factors</w:t>
      </w:r>
    </w:p>
    <w:p>
      <w:r>
        <w:t xml:space="preserve">(c) MacConkey agar plate</w:t>
      </w:r>
    </w:p>
    <w:p>
      <w:r>
        <w:t xml:space="preserve">(d) Thayer-Martin medium</w:t>
      </w:r>
    </w:p>
    <w:p>
      <w:r>
        <w:t xml:space="preserve">Answer: b</w:t>
      </w:r>
    </w:p>
    <w:p>
      <w:r>
        <w:t xml:space="preserve">Solution: H. influenzae requires X (hemin) and V (NAD) growth factors, which are provided by chocolate agar (heated blood agar). Blood agar alone (option 'a') is insufficient. MacConkey agar (option 'c') is selective for gram-negative enteric bacteria, not Haemophilus. Thayer-Martin medium (option 'd') is selective for Neisseria species, not Haemophilus. Remember: X factor = hemin (from blood), V factor = NAD (pyridine nucleotide).</w:t>
      </w:r>
    </w:p>
    <w:p>
      <w:r>
        <w:t xml:space="preserve">Positive Marks: 1</w:t>
      </w:r>
    </w:p>
    <w:p>
      <w:r>
        <w:t xml:space="preserve">Negative Marks: 0.33</w:t>
      </w:r>
    </w:p>
    <w:p/>
    <w:p>
      <w:r>
        <w:rPr>
          <w:b/>
        </w:rPr>
        <w:t xml:space="preserve">Question: Both Neisseria meningitidis and Haemophilus influenzae show positive oxidase test. What is the rationale for using this test in bacterial identification?</w:t>
      </w:r>
    </w:p>
    <w:p>
      <w:r>
        <w:t xml:space="preserve">(a) It differentiates gram-positive from gram-negative bacteria</w:t>
      </w:r>
    </w:p>
    <w:p>
      <w:r>
        <w:t xml:space="preserve">(b) It identifies the presence of cytochrome c oxidase enzyme, a marker of gram-negative oxidase-positive bacteria</w:t>
      </w:r>
    </w:p>
    <w:p>
      <w:r>
        <w:t xml:space="preserve">(c) It confirms the presence of beta-lactamase production</w:t>
      </w:r>
    </w:p>
    <w:p>
      <w:r>
        <w:t xml:space="preserve">(d) It determines the antibiotic susceptibility pattern</w:t>
      </w:r>
    </w:p>
    <w:p>
      <w:r>
        <w:t xml:space="preserve">Answer: b</w:t>
      </w:r>
    </w:p>
    <w:p>
      <w:r>
        <w:t xml:space="preserve">Solution: The oxidase test detects the enzyme cytochrome c oxidase, which is characteristically present in gram-negative bacteria including Neisseria and Haemophilus species. Option 'a' is incorrect because gram staining differentiates gram-positive from gram-negative, not oxidase test. Option 'c' confuses oxidase with beta-lactamase detection. Option 'd' describes antibiotic susceptibility testing, not the purpose of oxidase test. Both organisms turn purple/black within 10 seconds on oxidase reagent.</w:t>
      </w:r>
    </w:p>
    <w:p>
      <w:r>
        <w:t xml:space="preserve">Positive Marks: 1</w:t>
      </w:r>
    </w:p>
    <w:p>
      <w:r>
        <w:t xml:space="preserve">Negative Marks: 0.33</w:t>
      </w:r>
    </w:p>
    <w:p/>
    <w:p>
      <w:r>
        <w:rPr>
          <w:b/>
        </w:rPr>
        <w:t xml:space="preserve">Question: Neisseria gonorrhoeae is the etiological agent of which reproductive tract infection in females?</w:t>
      </w:r>
    </w:p>
    <w:p>
      <w:r>
        <w:t xml:space="preserve">(a) Vaginitis with thick yellow discharge</w:t>
      </w:r>
    </w:p>
    <w:p>
      <w:r>
        <w:t xml:space="preserve">(b) Acute urethritis and cervicitis with mucopurulent discharge</w:t>
      </w:r>
    </w:p>
    <w:p>
      <w:r>
        <w:t xml:space="preserve">(c) Vulvovaginitis with frothy discharge</w:t>
      </w:r>
    </w:p>
    <w:p>
      <w:r>
        <w:t xml:space="preserve">(d) Bacterial vaginosis with fishy odor</w:t>
      </w:r>
    </w:p>
    <w:p>
      <w:r>
        <w:t xml:space="preserve">Answer: b</w:t>
      </w:r>
    </w:p>
    <w:p>
      <w:r>
        <w:t xml:space="preserve">Solution: N. gonorrhoeae causes acute urethritis and cervicitis with characteristic mucopurulent discharge in females. Option 'a' with thick yellow discharge suggests Candida albicans. Option 'c' with frothy discharge indicates Trichomonas vaginalis infection. Option 'd' describes bacterial vaginosis caused by polymicrobial infection, not gonococcal infection. Gonorrhea typically presents with purulent urethral and cervical discharge within 2-7 days of infection.</w:t>
      </w:r>
    </w:p>
    <w:p>
      <w:r>
        <w:t xml:space="preserve">Positive Marks: 1</w:t>
      </w:r>
    </w:p>
    <w:p>
      <w:r>
        <w:t xml:space="preserve">Negative Marks: 0.33</w:t>
      </w:r>
    </w:p>
    <w:p/>
    <w:p>
      <w:r>
        <w:rPr>
          <w:b/>
        </w:rPr>
        <w:t xml:space="preserve">Question: Which of the following laboratory findings would definitively identify Neisseria meningitidis in cerebrospinal fluid with meningitis?</w:t>
      </w:r>
    </w:p>
    <w:p>
      <w:r>
        <w:t xml:space="preserve">(a) Gram-negative diplococci positive to oxidase test, fermentation of glucose and maltose only</w:t>
      </w:r>
    </w:p>
    <w:p>
      <w:r>
        <w:t xml:space="preserve">(b) Gram-positive diplococci positive to catalase test with growth on chocolate agar</w:t>
      </w:r>
    </w:p>
    <w:p>
      <w:r>
        <w:t xml:space="preserve">(c) Gram-negative coccobacilli requiring X and V factors with fermentation of glucose only</w:t>
      </w:r>
    </w:p>
    <w:p>
      <w:r>
        <w:t xml:space="preserve">(d) Gram-negative diplococci fermenting lactose with beta-lactamase production</w:t>
      </w:r>
    </w:p>
    <w:p>
      <w:r>
        <w:t xml:space="preserve">Answer: a</w:t>
      </w:r>
    </w:p>
    <w:p>
      <w:r>
        <w:t xml:space="preserve">Solution: N. meningitidis is identified by: gram-negative diplococci morphology, positive oxidase test, fermentation of both glucose and maltose (but not lactose or sucrose). Option 'b' describes gram-positive organisms, not meningococci. Option 'c' describes H. influenzae (coccobacilli, X and V factor dependent, glucose-only fermentation). Option 'd' is incorrect because N. meningitidis does not ferment lactose. This fermentation pattern (glucose and maltose) distinguishes it from N. gonorrhoeae (glucose only).</w:t>
      </w:r>
    </w:p>
    <w:p>
      <w:r>
        <w:t xml:space="preserve">Positive Marks: 1</w:t>
      </w:r>
    </w:p>
    <w:p>
      <w:r>
        <w:t xml:space="preserve">Negative Marks: 0.33</w:t>
      </w:r>
    </w:p>
    <w:p/>
    <w:p>
      <w:r>
        <w:rPr>
          <w:b/>
        </w:rPr>
        <w:t xml:space="preserve">Question: A 3-year-old child presents with fever, neck stiffness, and petechial rash. Blood culture and CSF culture grow gram-negative diplococci. Which capsular polysaccharide antigen is responsible for approximately 50-70% of meningococcal meningitis cases worldwide?</w:t>
      </w:r>
    </w:p>
    <w:p>
      <w:r>
        <w:t xml:space="preserve">(a) Capsular group A</w:t>
      </w:r>
    </w:p>
    <w:p>
      <w:r>
        <w:t xml:space="preserve">(b) Capsular group B</w:t>
      </w:r>
    </w:p>
    <w:p>
      <w:r>
        <w:t xml:space="preserve">(c) Capsular group C</w:t>
      </w:r>
    </w:p>
    <w:p>
      <w:r>
        <w:t xml:space="preserve">(d) Capsular group W-135</w:t>
      </w:r>
    </w:p>
    <w:p>
      <w:r>
        <w:t xml:space="preserve">Answer: b</w:t>
      </w:r>
    </w:p>
    <w:p>
      <w:r>
        <w:t xml:space="preserve">Solution: Capsular group B (serogroup B) accounts for 50-70% of meningococcal meningitis cases globally, particularly in developed countries and epidemic situations. Group A is historically important in African meningitis belt but less common in endemic areas. Groups C, W-135 cause smaller proportion of cases. The 13-valent and 4-valent meningococcal conjugate vaccines cover specific serogroups, with group B requiring separate MenB vaccination. Capsule is the major virulence factor and target for vaccines.</w:t>
      </w:r>
    </w:p>
    <w:p>
      <w:r>
        <w:t xml:space="preserve">Positive Marks: 1</w:t>
      </w:r>
    </w:p>
    <w:p>
      <w:r>
        <w:t xml:space="preserve">Negative Marks: 0.33</w:t>
      </w:r>
    </w:p>
    <w:p/>
    <w:p>
      <w:r>
        <w:rPr>
          <w:b/>
        </w:rPr>
        <w:t xml:space="preserve">Question: Haemophilus influenzae primarily gains entry into the host through which portal of entry?</w:t>
      </w:r>
    </w:p>
    <w:p>
      <w:r>
        <w:t xml:space="preserve">(a) Skin abrasions and wounds</w:t>
      </w:r>
    </w:p>
    <w:p>
      <w:r>
        <w:t xml:space="preserve">(b) Gastrointestinal tract via contaminated food</w:t>
      </w:r>
    </w:p>
    <w:p>
      <w:r>
        <w:t xml:space="preserve">(c) Respiratory tract as respiratory secretions</w:t>
      </w:r>
    </w:p>
    <w:p>
      <w:r>
        <w:t xml:space="preserve">(d) Urinary tract via ascending infection</w:t>
      </w:r>
    </w:p>
    <w:p>
      <w:r>
        <w:t xml:space="preserve">Answer: c</w:t>
      </w:r>
    </w:p>
    <w:p>
      <w:r>
        <w:t xml:space="preserve">Solution: H. influenzae is transmitted through respiratory droplets and gains entry via the respiratory tract, affecting mucous membranes of nasopharynx and lower airways. Option 'a' is incorrect as skin is not the primary portal. Option 'b' is wrong as it does not spread via gastrointestinal route typically. Option 'd' describes ascending urinary tract infection, which is not the primary mode. The organism colonizes nasopharynx and can cause respiratory infections ranging from otitis media to pneumonia and epiglottitis.</w:t>
      </w:r>
    </w:p>
    <w:p>
      <w:r>
        <w:t xml:space="preserve">Positive Marks: 1</w:t>
      </w:r>
    </w:p>
    <w:p>
      <w:r>
        <w:t xml:space="preserve">Negative Marks: 0.33</w:t>
      </w:r>
    </w:p>
    <w:p/>
    <w:p>
      <w:r>
        <w:rPr>
          <w:b/>
        </w:rPr>
        <w:t xml:space="preserve">Question: A 6-month-old infant is brought to the pediatric ward with fever, lethargy, and signs of meningitis. The CSF shows pleocytosis with predominantly neutrophils. Vaccination history shows incomplete immunization series. Which organism is most likely responsible, and what specific vaccine would have prevented this?</w:t>
      </w:r>
    </w:p>
    <w:p>
      <w:r>
        <w:t xml:space="preserve">(a) N. meningitidis; Meningococcal conjugate vaccine (MCV-4)</w:t>
      </w:r>
    </w:p>
    <w:p>
      <w:r>
        <w:t xml:space="preserve">(b) H. influenzae type b; Haemophilus influenzae type b (Hib) conjugate vaccine</w:t>
      </w:r>
    </w:p>
    <w:p>
      <w:r>
        <w:t xml:space="preserve">(c) S. pneumoniae; Pneumococcal conjugate vaccine (PCV-13)</w:t>
      </w:r>
    </w:p>
    <w:p>
      <w:r>
        <w:t xml:space="preserve">(d) N. gonorrhoeae; Neisseria gonorrhoeae vaccine</w:t>
      </w:r>
    </w:p>
    <w:p>
      <w:r>
        <w:t xml:space="preserve">Answer: b</w:t>
      </w:r>
    </w:p>
    <w:p>
      <w:r>
        <w:t xml:space="preserve">Solution: H. influenzae type b historically caused meningitis in infants below 2 years before Hib vaccination introduction. Given incomplete immunization series at 6 months, Hib meningitis is most likely. Option 'a' causes meningitis at any age, less common in unvaccinated infants. Option 'c' is S. pneumoniae-related. Option 'd' is incorrect as N. gonorrhoeae does not cause meningitis in infants and no vaccine exists. Hib vaccine introduced in 1985 reduced incidence by 95% in vaccinated populations.</w:t>
      </w:r>
    </w:p>
    <w:p>
      <w:r>
        <w:t xml:space="preserve">Positive Marks: 1</w:t>
      </w:r>
    </w:p>
    <w:p>
      <w:r>
        <w:t xml:space="preserve">Negative Marks: 0.33</w:t>
      </w:r>
    </w:p>
    <w:p/>
    <w:p>
      <w:r>
        <w:rPr>
          <w:b/>
        </w:rPr>
        <w:t xml:space="preserve">Question: Which antibiotic is currently the drug of choice for treating meningitis caused by Neisseria meningitidis in a penicillin-allergic patient?</w:t>
      </w:r>
    </w:p>
    <w:p>
      <w:r>
        <w:t xml:space="preserve">(a) Chloramphenicol</w:t>
      </w:r>
    </w:p>
    <w:p>
      <w:r>
        <w:t xml:space="preserve">(b) Ceftriaxone</w:t>
      </w:r>
    </w:p>
    <w:p>
      <w:r>
        <w:t xml:space="preserve">(c) Ciprofloxacin</w:t>
      </w:r>
    </w:p>
    <w:p>
      <w:r>
        <w:t xml:space="preserve">(d) Erythromycin</w:t>
      </w:r>
    </w:p>
    <w:p>
      <w:r>
        <w:t xml:space="preserve">Answer: b</w:t>
      </w:r>
    </w:p>
    <w:p>
      <w:r>
        <w:t xml:space="preserve">Solution: Ceftriaxone is a third-generation cephalosporin that crosses the blood-brain barrier effectively and is the agent of choice for meningococcal meningitis in penicillin-allergic patients (due to low cross-reactivity risk of ~2%). Option 'a' (chloramphenicol) is now rarely used due to toxicity concerns. Option 'c' (ciprofloxacin) has lower CSF penetration. Option 'd' (erythromycin) is ineffective for systemic meningitis. Ceftriaxone achieves adequate bactericidal CSF levels and effectively treats meningococcal meningitis.</w:t>
      </w:r>
    </w:p>
    <w:p>
      <w:r>
        <w:t xml:space="preserve">Positive Marks: 1</w:t>
      </w:r>
    </w:p>
    <w:p>
      <w:r>
        <w:t xml:space="preserve">Negative Marks: 0.33</w:t>
      </w:r>
    </w:p>
    <w:p/>
    <w:p>
      <w:r>
        <w:rPr>
          <w:b/>
        </w:rPr>
        <w:t xml:space="preserve">Question: Which two essential growth factors are absolutely required for the survival and growth of Haemophilus influenzae in culture media?</w:t>
      </w:r>
    </w:p>
    <w:p>
      <w:r>
        <w:t xml:space="preserve">(a) Iron and oxygen</w:t>
      </w:r>
    </w:p>
    <w:p>
      <w:r>
        <w:t xml:space="preserve">(b) Hemin (X factor) and nicotinamide adenine dinucleotide (V factor)</w:t>
      </w:r>
    </w:p>
    <w:p>
      <w:r>
        <w:t xml:space="preserve">(c) Calcium and magnesium ions</w:t>
      </w:r>
    </w:p>
    <w:p>
      <w:r>
        <w:t xml:space="preserve">(d) Glucose and glycerol</w:t>
      </w:r>
    </w:p>
    <w:p>
      <w:r>
        <w:t xml:space="preserve">Answer: b</w:t>
      </w:r>
    </w:p>
    <w:p>
      <w:r>
        <w:t xml:space="preserve">Solution: H. influenzae is a fastidious organism requiring two specific growth factors: X factor (hemin, derived from hemoglobin) and V factor (NAD or nicotinamide adenine dinucleotide, derived from nucleotides). These factors are provided in chocolate agar (heated blood). Option 'a' describes general requirements. Option 'c' are cofactors but not the specific required factors. Option 'd' are nutrient substrates, not growth factors. Deficiency of either factor prevents growth, which is the basis for differential identification.</w:t>
      </w:r>
    </w:p>
    <w:p>
      <w:r>
        <w:t xml:space="preserve">Positive Marks: 1</w:t>
      </w:r>
    </w:p>
    <w:p>
      <w:r>
        <w:t xml:space="preserve">Negative Marks: 0.33</w:t>
      </w:r>
    </w:p>
    <w:p/>
    <w:p>
      <w:r>
        <w:rPr>
          <w:b/>
        </w:rPr>
        <w:t xml:space="preserve">Question: Which virulence factor of Neisseria species enables the organism to evade the host immune system by cleaving immunoglobulin A at the hinge region?</w:t>
      </w:r>
    </w:p>
    <w:p>
      <w:r>
        <w:t xml:space="preserve">(a) Lipopolysaccharide (LPS) endotoxin</w:t>
      </w:r>
    </w:p>
    <w:p>
      <w:r>
        <w:t xml:space="preserve">(b) IgA1 protease enzyme</w:t>
      </w:r>
    </w:p>
    <w:p>
      <w:r>
        <w:t xml:space="preserve">(c) Pili (fimbriae) for adhesion</w:t>
      </w:r>
    </w:p>
    <w:p>
      <w:r>
        <w:t xml:space="preserve">(d) Capsular polysaccharide</w:t>
      </w:r>
    </w:p>
    <w:p>
      <w:r>
        <w:t xml:space="preserve">Answer: b</w:t>
      </w:r>
    </w:p>
    <w:p>
      <w:r>
        <w:t xml:space="preserve">Solution: IgA1 protease is a serine protease secreted by Neisseria species that cleaves IgA1 at the hinge region, neutralizing this important mucosal antibody and facilitating mucosal colonization and invasive disease. Option 'a' (LPS) causes inflammation but does not degrade IgA. Option 'c' (pili) mediate adhesion, not immune evasion. Option 'd' (capsule) resists complement deposition but does not cleave antibodies. IgA1 protease production is a key virulence factor for both N. meningitidis and N. gonorrhoeae.</w:t>
      </w:r>
    </w:p>
    <w:p>
      <w:r>
        <w:t xml:space="preserve">Positive Marks: 1</w:t>
      </w:r>
    </w:p>
    <w:p>
      <w:r>
        <w:t xml:space="preserve">Negative Marks: 0.33</w:t>
      </w:r>
    </w:p>
    <w:p/>
    <w:p>
      <w:r>
        <w:rPr>
          <w:b/>
        </w:rPr>
        <w:t xml:space="preserve">Question: A 22-year-old female with acute meningococcemia presents with CSF analysis showing elevated protein (200 mg/dL), elevated glucose (only slightly reduced at 35 mg/dL despite blood glucose of 80 mg/dL), and pleocytosis with predominantly polymorphonuclear cells. What is the characteristic glucose level pattern expected in meningococcal meningitis?</w:t>
      </w:r>
    </w:p>
    <w:p>
      <w:r>
        <w:t xml:space="preserve">(a) Markedly reduced glucose (typically &lt;40 mg/dL with CSF to blood glucose ratio &lt;0.4)</w:t>
      </w:r>
    </w:p>
    <w:p>
      <w:r>
        <w:t xml:space="preserve">(b) Markedly elevated glucose (&gt;200 mg/dL)</w:t>
      </w:r>
    </w:p>
    <w:p>
      <w:r>
        <w:t xml:space="preserve">(c) Glucose levels normal or near-normal as in viral meningitis</w:t>
      </w:r>
    </w:p>
    <w:p>
      <w:r>
        <w:t xml:space="preserve">(d) Glucose levels variable depending on antibiotic therapy</w:t>
      </w:r>
    </w:p>
    <w:p>
      <w:r>
        <w:t xml:space="preserve">Answer: a</w:t>
      </w:r>
    </w:p>
    <w:p>
      <w:r>
        <w:t xml:space="preserve">Solution: Bacterial meningitis, including meningococcal meningitis, typically presents with markedly reduced CSF glucose levels (usually &lt;40 mg/dL) with CSF to blood glucose ratio &lt;0.4, due to bacterial consumption of glucose. This is a classic finding differentiating bacterial from viral meningitis. Option 'b' is incorrect. Option 'c' describes viral or TB meningitis patterns. Option 'd' is inaccurate as this finding precedes antibiotic therapy. The scenario description contradicts typical findings, suggesting possible viral or early meningococcal disease.</w:t>
      </w:r>
    </w:p>
    <w:p>
      <w:r>
        <w:t xml:space="preserve">Positive Marks: 1</w:t>
      </w:r>
    </w:p>
    <w:p>
      <w:r>
        <w:t xml:space="preserve">Negative Marks: 0.33</w:t>
      </w:r>
    </w:p>
    <w:p/>
    <w:p>
      <w:r>
        <w:rPr>
          <w:b/>
        </w:rPr>
        <w:t xml:space="preserve">Question: Which of the following statements about Haemophilus influenzae type b epidemiology is correct in countries with routine Hib vaccination programs?</w:t>
      </w:r>
    </w:p>
    <w:p>
      <w:r>
        <w:t xml:space="preserve">(a) Incidence remains unchanged as vaccine provides partial immunity</w:t>
      </w:r>
    </w:p>
    <w:p>
      <w:r>
        <w:t xml:space="preserve">(b) Invasive Hib disease has been virtually eliminated in vaccinated populations with &gt;95% reduction in incidence</w:t>
      </w:r>
    </w:p>
    <w:p>
      <w:r>
        <w:t xml:space="preserve">(c) Hib vaccine protects only against respiratory infections, not meningitis</w:t>
      </w:r>
    </w:p>
    <w:p>
      <w:r>
        <w:t xml:space="preserve">(d) All strains of H. influenzae are equally preventable by Hib vaccine</w:t>
      </w:r>
    </w:p>
    <w:p>
      <w:r>
        <w:t xml:space="preserve">Answer: b</w:t>
      </w:r>
    </w:p>
    <w:p>
      <w:r>
        <w:t xml:space="preserve">Solution: Routine Hib conjugate vaccination has reduced invasive Hib disease by &gt;95% in vaccinated populations, making it one of the most successful vaccines. Option 'a' is incorrect as vaccines provide excellent protection. Option 'c' is wrong because Hib vaccine prevents both respiratory and invasive (meningitis, bacteremia) disease. Option 'd' is incorrect because vaccine targets only encapsulated type b, not non-typeable or other types. This represents one of the major successes in pediatric vaccination programs.</w:t>
      </w:r>
    </w:p>
    <w:p>
      <w:r>
        <w:t xml:space="preserve">Positive Marks: 1</w:t>
      </w:r>
    </w:p>
    <w:p>
      <w:r>
        <w:t xml:space="preserve">Negative Marks: 0.33</w:t>
      </w:r>
    </w:p>
    <w:p/>
    <w:p>
      <w:r>
        <w:rPr>
          <w:b/>
        </w:rPr>
        <w:t xml:space="preserve">Question: A 28-year-old male with acute urethritis and cervicitis in his female partner is suspected of having gonorrhea. However, standard Gram stain from urethral discharge shows few white blood cells with no organisms visible. Which diagnostic method would be most appropriate and sensitive for confirming Neisseria gonorrhoeae infection?</w:t>
      </w:r>
    </w:p>
    <w:p>
      <w:r>
        <w:t xml:space="preserve">(a) Repeat gram stain with enhanced staining technique</w:t>
      </w:r>
    </w:p>
    <w:p>
      <w:r>
        <w:t xml:space="preserve">(b) Nucleic acid amplification test (NAAT) on first-catch urine or urethral swab</w:t>
      </w:r>
    </w:p>
    <w:p>
      <w:r>
        <w:t xml:space="preserve">(c) Culture on regular blood agar in aerobic atmosphere</w:t>
      </w:r>
    </w:p>
    <w:p>
      <w:r>
        <w:t xml:space="preserve">(d) Wet mount microscopy of urethral discharge</w:t>
      </w:r>
    </w:p>
    <w:p>
      <w:r>
        <w:t xml:space="preserve">Answer: b</w:t>
      </w:r>
    </w:p>
    <w:p>
      <w:r>
        <w:t xml:space="preserve">Solution: Nucleic acid amplification tests (NAATs) like PCR, TMA, or SDA are the gold standard for gonorrhea diagnosis with &gt;95% sensitivity and specificity, superior to gram stain, culture, or other methods. They detect gonococcal DNA/RNA in minimal quantities. Option 'a' (repeat gram stain) is less sensitive than NAAT. Option 'c' (culture on regular blood agar) fails as gonococci require selective media (modified Thayer-Martin). Option 'd' (wet mount) cannot identify gonococci. NAAT is now preferred for both urethral and extragenital sites.</w:t>
      </w:r>
    </w:p>
    <w:p>
      <w:r>
        <w:t xml:space="preserve">Positive Marks: 1</w:t>
      </w:r>
    </w:p>
    <w:p>
      <w:r>
        <w:t xml:space="preserve">Negative Marks: 0.33</w:t>
      </w:r>
    </w:p>
    <w:p/>
    <w:p>
      <w:r>
        <w:rPr>
          <w:b/>
        </w:rPr>
        <w:t xml:space="preserve">Question: Beta-lactamase-producing Neisseria gonorrhoeae (BLPNG) strains pose a significant clinical challenge. By which mechanism does this organism inactivate beta-lactam antibiotics, and what is the epidemiological significance?</w:t>
      </w:r>
    </w:p>
    <w:p>
      <w:r>
        <w:t xml:space="preserve">(a) Altered penicillin-binding proteins (PBPs) reducing antibiotic affinity</w:t>
      </w:r>
    </w:p>
    <w:p>
      <w:r>
        <w:t xml:space="preserve">(b) Production of beta-lactamase enzyme (TEM-type) that hydrolyzes the beta-lactam ring</w:t>
      </w:r>
    </w:p>
    <w:p>
      <w:r>
        <w:t xml:space="preserve">(c) Increased efflux pump expression removing antibiotics from the cell</w:t>
      </w:r>
    </w:p>
    <w:p>
      <w:r>
        <w:t xml:space="preserve">(d) Modification of lipopolysaccharide preventing antibiotic penetration</w:t>
      </w:r>
    </w:p>
    <w:p>
      <w:r>
        <w:t xml:space="preserve">Answer: b</w:t>
      </w:r>
    </w:p>
    <w:p>
      <w:r>
        <w:t xml:space="preserve">Solution: BLPNG strains produce beta-lactamase (primarily TEM-type enzyme) that enzymatically hydrolyzes the beta-lactam ring, inactivating penicillin and cephalosporins. This is plasmid-mediated resistance. Option 'a' describes chromosomally-mediated resistance (CMRNG). Option 'c' is involved in quinolone and other resistances. Option 'd' does not explain beta-lactam resistance. BLPNG emerged in the 1970s and represents a major public health concern, limiting beta-lactam use and prompting use of cephalosporins with clavulanic acid or fluoroquinolones.</w:t>
      </w:r>
    </w:p>
    <w:p>
      <w:r>
        <w:t xml:space="preserve">Positive Marks: 1</w:t>
      </w:r>
    </w:p>
    <w:p>
      <w:r>
        <w:t xml:space="preserve">Negative Marks: 0.33</w:t>
      </w:r>
    </w:p>
    <w:p/>
    <w:p>
      <w:r>
        <w:rPr>
          <w:b/>
        </w:rPr>
        <w:t xml:space="preserve">Question: During an outbreak investigation of meningococcal meningitis in a college dormitory, 3 confirmed cases are identified over 2 weeks. What epidemiological characteristic would be most consistent with Neisseria meningitidis transmission in this setting?</w:t>
      </w:r>
    </w:p>
    <w:p>
      <w:r>
        <w:t xml:space="preserve">(a) Foodborne transmission through contaminated meals in dining hall</w:t>
      </w:r>
    </w:p>
    <w:p>
      <w:r>
        <w:t xml:space="preserve">(b) Respiratory droplet transmission through close contact with respiratory secretions</w:t>
      </w:r>
    </w:p>
    <w:p>
      <w:r>
        <w:t xml:space="preserve">(c) Fecal-oral transmission from poor sanitation practices</w:t>
      </w:r>
    </w:p>
    <w:p>
      <w:r>
        <w:t xml:space="preserve">(d) Airborne transmission through ventilation system of dormitory</w:t>
      </w:r>
    </w:p>
    <w:p>
      <w:r>
        <w:t xml:space="preserve">Answer: b</w:t>
      </w:r>
    </w:p>
    <w:p>
      <w:r>
        <w:t xml:space="preserve">Solution: N. meningitidis spreads via respiratory droplets from person to person, requiring close contact (within 6 feet) with respiratory secretions. This explains dormitory outbreaks where residents share close quarters. Option 'a' (foodborne) does not cause meningitis. Option 'c' (fecal-oral) is incorrect as meningococci do not spread this way. Option 'd' (airborne) is not true airborne transmission (droplet nuclei), though droplets travel short distances. Close dormitory living facilitates respiratory transmission, necessitating prophylaxis for exposed individuals.</w:t>
      </w:r>
    </w:p>
    <w:p>
      <w:r>
        <w:t xml:space="preserve">Positive Marks: 1</w:t>
      </w:r>
    </w:p>
    <w:p>
      <w:r>
        <w:t xml:space="preserve">Negative Marks: 0.33</w:t>
      </w:r>
    </w:p>
    <w:p/>
    <w:p>
      <w:r>
        <w:rPr>
          <w:b/>
        </w:rPr>
        <w:t xml:space="preserve">Question: A 5-year-old previously vaccinated child develops disseminated meningococcal infection with fever, petechial rash, and bacteremia despite receiving meningococcal conjugate vaccine 2 years ago. Which serogroup would you specifically investigate if the initial conjugate vaccine was MCV-4 (covering groups A, C, W-135, Y)?</w:t>
      </w:r>
    </w:p>
    <w:p>
      <w:r>
        <w:t xml:space="preserve">(a) Serogroup A (limited vaccine coverage)</w:t>
      </w:r>
    </w:p>
    <w:p>
      <w:r>
        <w:t xml:space="preserve">(b) Serogroup B (not included in MCV-4, requires separate MenB vaccine)</w:t>
      </w:r>
    </w:p>
    <w:p>
      <w:r>
        <w:t xml:space="preserve">(c) Serogroup C (vaccine failure or non-response)</w:t>
      </w:r>
    </w:p>
    <w:p>
      <w:r>
        <w:t xml:space="preserve">(d) Serogroup Y (primary vaccine antigen)</w:t>
      </w:r>
    </w:p>
    <w:p>
      <w:r>
        <w:t xml:space="preserve">Answer: b</w:t>
      </w:r>
    </w:p>
    <w:p>
      <w:r>
        <w:t xml:space="preserve">Solution: Serogroup B is not included in the 4-valent meningococcal conjugate vaccine (MCV-4, Menactra, Menveo) and requires separate MenB vaccination (Bexsero, Nessevac). If a previously MCV-4 vaccinated child develops invasive disease, serogroup B is the most likely cause. Option 'a' is covered by MCV-4. Option 'c' suggests vaccine failure to group C. Option 'd' is covered by MCV-4. The gap in MCV-4 coverage for serogroup B necessitates additional MenB vaccination, particularly in high-risk populations.</w:t>
      </w:r>
    </w:p>
    <w:p>
      <w:r>
        <w:t xml:space="preserve">Positive Marks: 1</w:t>
      </w:r>
    </w:p>
    <w:p>
      <w:r>
        <w:t xml:space="preserve">Negative Marks: 0.33</w:t>
      </w:r>
    </w:p>
    <w:p/>
    <w:p>
      <w:r>
        <w:rPr>
          <w:b/>
        </w:rPr>
        <w:t xml:space="preserve">Question: Rifampicin is recommended for prophylaxis of close contacts exposed to Neisseria meningitidis. What is the primary role of this antibiotic in outbreak management?</w:t>
      </w:r>
    </w:p>
    <w:p>
      <w:r>
        <w:t xml:space="preserve">(a) Treating active meningitis in the index case</w:t>
      </w:r>
    </w:p>
    <w:p>
      <w:r>
        <w:t xml:space="preserve">(b) Eradicating nasopharyngeal carriage and preventing secondary transmission in exposed individuals</w:t>
      </w:r>
    </w:p>
    <w:p>
      <w:r>
        <w:t xml:space="preserve">(c) Reducing inflammation and CNS complications in meningitis</w:t>
      </w:r>
    </w:p>
    <w:p>
      <w:r>
        <w:t xml:space="preserve">(d) Enhancing immune response to natural meningococcal infection</w:t>
      </w:r>
    </w:p>
    <w:p>
      <w:r>
        <w:t xml:space="preserve">Answer: b</w:t>
      </w:r>
    </w:p>
    <w:p>
      <w:r>
        <w:t xml:space="preserve">Solution: Rifampicin (or alternatives like ciprofloxacin or ceftriaxone) is used prophylactically in close contacts to eradicate nasopharyngeal carriage, preventing person-to-person transmission and secondary cases. Option 'a' is incorrect as treatment of active meningitis requires higher-dose ceftriaxone or other agents. Option 'c' describes anti-inflammatory therapy, not the prophylactic role. Option 'd' is unrelated. Prophylaxis is recommended for household, daycare, and other close contacts within 24 hours of last exposure to prevent outbreaks.</w:t>
      </w:r>
    </w:p>
    <w:p>
      <w:r>
        <w:t xml:space="preserve">Positive Marks: 1</w:t>
      </w:r>
    </w:p>
    <w:p>
      <w:r>
        <w:t xml:space="preserve">Negative Marks: 0.33</w:t>
      </w:r>
    </w:p>
    <w:p/>
    <w:p>
      <w:r>
        <w:rPr>
          <w:b/>
        </w:rPr>
        <w:t xml:space="preserve">Question: A 35-year-old male presents with disseminated gonococcal infection manifesting as arthritis, tenosynovitis, and characteristic pustular rash on extremities. Which pathophysiological mechanism explains the systemic dissemination of Neisseria gonorrhoeae from the primary urethral site?</w:t>
      </w:r>
    </w:p>
    <w:p>
      <w:r>
        <w:t xml:space="preserve">(a) Endotoxin-mediated septic shock without bacteremia</w:t>
      </w:r>
    </w:p>
    <w:p>
      <w:r>
        <w:t xml:space="preserve">(b) Hematogenous spread of virulent strains with particular invasion and survival capacity in endothelium</w:t>
      </w:r>
    </w:p>
    <w:p>
      <w:r>
        <w:t xml:space="preserve">(c) Direct lymphatic spread to joints causing sterile inflammatory arthritis</w:t>
      </w:r>
    </w:p>
    <w:p>
      <w:r>
        <w:t xml:space="preserve">(d) Superantigen production triggering massive systemic inflammation</w:t>
      </w:r>
    </w:p>
    <w:p>
      <w:r>
        <w:t xml:space="preserve">Answer: b</w:t>
      </w:r>
    </w:p>
    <w:p>
      <w:r>
        <w:t xml:space="preserve">Solution: Disseminated gonococcal infection (DGI) occurs through hematogenous dissemination of particular N. gonorrhoeae strains (typically penicillinase-nonproducing, serum-resistant strains) that can invade and survive in endothelial cells and blood. Option 'a' describes septic shock mechanism, not DGI pathology. Option 'c' is incorrect as DGI involves actual bacteremia and tissue invasion. Option 'd' overstates the inflammatory mechanism. DGI typically affects joints (purulent arthritis), tendons (tenosynovitis), and skin (pustules), representing 1-3% of untreated gonococcal infections and requiring prompt systemic antibiotic therapy.</w:t>
      </w:r>
    </w:p>
    <w:p>
      <w:r>
        <w:t xml:space="preserve">Positive Marks: 1</w:t>
      </w:r>
    </w:p>
    <w:p>
      <w:r>
        <w:t xml:space="preserve">Negative Marks: 0.33</w:t>
      </w:r>
    </w:p>
    <w:sectPr>
      <w:pgSz w:w="11906" w:h="16838"/>
      <w:pgMar w:top="1134" w:right="1134" w:bottom="1134" w:left="1134"/>
    </w:sectPr>
  </w:body>
</w:document>
</file>